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Приложение 1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19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493"/>
        <w:gridCol w:w="4797"/>
      </w:tblGrid>
      <w:tr>
        <w:tblPrEx/>
        <w:trPr>
          <w:trHeight w:val="4459"/>
        </w:trPr>
        <w:tc>
          <w:tcPr>
            <w:tcW w:w="4493" w:type="dxa"/>
            <w:textDirection w:val="lrTb"/>
            <w:noWrap w:val="false"/>
          </w:tcPr>
          <w:p>
            <w:pPr>
              <w:pStyle w:val="940"/>
              <w:ind w:left="136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14680" cy="691515"/>
                      <wp:effectExtent l="0" t="0" r="0" b="0"/>
                      <wp:docPr id="1" name="Image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8359067" name="Image 2"/>
                              <pic:cNvPicPr/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14679" cy="6915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8.40pt;height:54.45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40"/>
              <w:spacing w:before="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40"/>
              <w:ind w:right="802"/>
              <w:jc w:val="center"/>
              <w:spacing w:before="1" w:line="29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МИНИСТЕРСТВО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ПРОСВЕЩЕНИЯ РОССИЙСКОЙ ФЕДЕРАЦИИ (МИНПРОСВЕЩЕНИЯ РОССИИ)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40"/>
              <w:ind w:left="126" w:right="927" w:hanging="1"/>
              <w:jc w:val="center"/>
              <w:spacing w:before="220" w:line="208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Департамент государственной политики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сфере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защиты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прав </w:t>
            </w:r>
            <w:r>
              <w:rPr>
                <w:b/>
                <w:spacing w:val="-2"/>
                <w:sz w:val="24"/>
              </w:rPr>
              <w:t xml:space="preserve">детей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940"/>
              <w:ind w:right="797"/>
              <w:jc w:val="center"/>
              <w:spacing w:before="238" w:line="229" w:lineRule="exact"/>
              <w:rPr>
                <w:sz w:val="20"/>
              </w:rPr>
            </w:pPr>
            <w:r>
              <w:rPr>
                <w:sz w:val="20"/>
              </w:rPr>
              <w:t xml:space="preserve">Люсиновская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ул.,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51,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Москва,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115093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40"/>
              <w:ind w:left="3" w:right="802"/>
              <w:jc w:val="center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 xml:space="preserve">Тел.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(495)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587-01-10,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доб.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3450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40"/>
              <w:ind w:right="798"/>
              <w:jc w:val="center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E-mail:</w:t>
            </w:r>
            <w:r>
              <w:rPr>
                <w:spacing w:val="-9"/>
                <w:sz w:val="20"/>
              </w:rPr>
              <w:t xml:space="preserve"> </w:t>
            </w:r>
            <w:hyperlink r:id="rId10" w:tooltip="mailto:d07@edu.gov.ru" w:history="1">
              <w:r>
                <w:rPr>
                  <w:spacing w:val="-2"/>
                  <w:sz w:val="20"/>
                </w:rPr>
                <w:t xml:space="preserve">d07@edu.gov.ru</w:t>
              </w:r>
            </w:hyperlink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40"/>
              <w:ind w:right="752"/>
              <w:jc w:val="center"/>
              <w:spacing w:before="200" w:line="210" w:lineRule="exact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   19.08.2026    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  <w:u w:val="single"/>
              </w:rPr>
              <w:t xml:space="preserve">   № 07-13907  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4797" w:type="dxa"/>
            <w:textDirection w:val="lrTb"/>
            <w:noWrap w:val="false"/>
          </w:tcPr>
          <w:p>
            <w:pPr>
              <w:pStyle w:val="940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940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940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940"/>
              <w:spacing w:before="80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940"/>
              <w:ind w:left="849" w:right="48"/>
              <w:rPr>
                <w:sz w:val="28"/>
              </w:rPr>
            </w:pPr>
            <w:r>
              <w:rPr>
                <w:sz w:val="28"/>
              </w:rPr>
              <w:t xml:space="preserve">Руководителям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исполнительных органов субъектов Российской Федерации, осуществляющих государственное управление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940"/>
              <w:ind w:left="849"/>
              <w:spacing w:before="1"/>
              <w:rPr>
                <w:sz w:val="28"/>
              </w:rPr>
            </w:pPr>
            <w:r>
              <w:rPr>
                <w:sz w:val="28"/>
              </w:rPr>
              <w:t xml:space="preserve"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сфере</w:t>
            </w:r>
            <w:r>
              <w:rPr>
                <w:spacing w:val="-2"/>
                <w:sz w:val="28"/>
              </w:rPr>
              <w:t xml:space="preserve"> образования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pStyle w:val="941"/>
      </w:pPr>
      <w:r/>
      <w:r/>
    </w:p>
    <w:p>
      <w:pPr>
        <w:pStyle w:val="941"/>
        <w:ind w:left="141" w:right="136"/>
        <w:jc w:val="both"/>
        <w:spacing w:line="360" w:lineRule="auto"/>
      </w:pPr>
      <w:r>
        <w:t xml:space="preserve">Об организации СПТ</w:t>
      </w:r>
      <w:r/>
    </w:p>
    <w:p>
      <w:pPr>
        <w:pStyle w:val="941"/>
      </w:pPr>
      <w:r/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Департамент государственной политики в сфере защиты прав детей Минпросвещения России (далее – Департамент) направляет информацию по вопросам организации и проведения социально-психологического тестирования обучающихся в о</w:t>
      </w:r>
      <w:r>
        <w:t xml:space="preserve">бщеобразовательных и профессиональных образовательных организациях (далее – образовательные организации), направленного на профилактику незаконного потребления наркотических средств и психотропных веществ (далее – тестирование, СПТ) в 2026/27 учебном году.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Организация и</w:t>
      </w:r>
      <w:r>
        <w:t xml:space="preserve"> проведение тестирования и профилактических медицинских осмотров, в целях раннего выявления незаконного потребления обучающимися наркотических средств и психотропных веществ (далее – ПМО, осмотры), регламентируются следующими нормативными правовыми актами: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приказом Минпросвещения России от 20 февраля 2020 г. № 59 «Об утверждении Порядка проведения социально-психологического тестирования лиц, обучающихся в общеобразовательных организациях и профессиональных образова</w:t>
      </w:r>
      <w:r>
        <w:t xml:space="preserve">тельных организациях» (далее соответственно – Приказ Минпросвещения России № 59, Порядок СПТ), с учетом единства сроков проведения тестирования, утвержденных приказом Минпросвещения России от 19 сентября 2023 года № 703 о внесении изменений в Приказ Минпро</w:t>
      </w:r>
      <w:r>
        <w:t xml:space="preserve">свещения России № 59, а также с учетом продления сроков действия вышеуказанного приказа о Порядке СПТ на период до 1 марта 2032 года (приказ Минпросвещения России от 16 марта 2026 г. № 168 о внесении изменения в пункт 2 Приказа Минпросвещения России № 59);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приказом Минздрава России от 25 апреля 2025 г. № 256н «Об утверждении Порядка проведения профилактических медицинских осмотров обучающихся в о</w:t>
      </w:r>
      <w:r>
        <w:t xml:space="preserve">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веществ» (далее – Порядок ПМО).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Для повышения адресности контингента обучающихся, направляемых по результатам СПТ на ПМО, а также в целях обеспечения единства сроков проведения тестирования </w:t>
      </w:r>
      <w:r>
        <w:t xml:space="preserve">Департамент рекомендует следующий порядок действий и взаимодействия исполнительных органов субъектов Российской Федерации, осуществляющих государственное управление в сфере образования, и образовательных организаций, проводящих СПТ, в 2026/27 учебном году.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Исполнительный орган субъекта Российской Федерации, осуществляющий государственное управление в сфере образования: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в период с 1 сентября по 1 октября 2026 г. организует проведение информационно-разъяснительной кампании с родителя</w:t>
      </w:r>
      <w:r>
        <w:t xml:space="preserve">ми или иными законными представителями обучающихся и мотивационной работы с обучающимися в образовательных организациях, расположенных на территории субъекта Российской Федерации, для повышения активности участия и снижения количества отказов от СПТ и ПМО;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в период с 15 сентября по 15 октября 2026 г. организует проведение СПТ;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в период до 15 ноября 2026 года: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осуществляет обработку и анализ результатов СПТ, полученных от образовательных организаций, проводящих СПТ;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направляет в исполнительный орган субъекта Российской Федерации в сфере охраны здоровья итоговый акт результатов СПТ с указанием образовательных организаций, принявших уча</w:t>
      </w:r>
      <w:r>
        <w:t xml:space="preserve">стие в нем (с информацией об адресах образовательных организаций, количестве обучающихся, подлежащих СПТ, фактическом количестве участников СПТ, их классе (группе), количестве обучающихся, имеющих риск вовлечения в употребление наркотических средств и псих</w:t>
      </w:r>
      <w:r>
        <w:t xml:space="preserve">отропных веществ по результатам СПТ (далее – «группа риска»), а также информацию о распределении образовательных организаций, исходя из численности обучающихся в указанных образовательных организациях с максимальным количеством обучающихся «группы риска»);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информирует о результатах СПТ антинаркотическую комиссию субъекта Российской Федерации, на территории которого проводилось тестирование.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Образовательные организации: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в период с 1 сентября по 1 октября 2026 г. проводят информационно-разъяснительную кампанию с родителя</w:t>
      </w:r>
      <w:r>
        <w:t xml:space="preserve">ми или иными законными представителями обучающихся и мотивационную работу с обучающимися в образовательных организациях, расположенных на территории субъекта Российской Федерации, для повышения активности участия и снижения количества отказов от СПТ и ПМО;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в период с 15 сентября по 15 октября 2026 г. проводят СПТ;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в период до 15 декабря 2026 г. направляют в медицинскую организацию, проводящую осмотры, поименные списки обучающихся для прохождения ПМО, сформированные на основании согласия на включение обучающегося в такой поименный список (пункт 8 Порядка ПМО);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в период с января по май оказывают содействие в организации ПМО обучающихся;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по результатам проведения СПТ разрабатывают мероприятия по оказанию психолого-педагогической помощи и коррекционному сопровождению обучающихся, отнесенных к «группе риска».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Департамент обращает внимание, что в соответствии с пунктом 2 Порядка СПТ тестирование проводится в отношении обучающихся, достигших возраста тринадцати лет, начиная с 7 класса обучения в общеобразовательной организации.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Руководитель образовательной организации обеспечивает соблюдение конфиденциальности при проведении тестирования и хранении его результатов.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Тестирование обучающихся рекомендовано проводить исходя из положений методических рекомендаций по применению единой методики тестирования (далее – методические рекомендации по при</w:t>
      </w:r>
      <w:r>
        <w:t xml:space="preserve">менению ЕМ СПТ) (письмо Минпросвещения России от 6 марта 2023 г. № 07-1139дсп), с учетом изменений и дополнений к методическим рекомендациям по применению ЕМ СПТ (письмо Минпросвещения России от 18 июля 2024 г. № 07-3368, от 26 сентября 2024 г. № 07-4678).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Организация адресной работы по результатам тестирования является неотъемлемым элементом профилактической и воспитательной работы образовательной организации, обеспеч</w:t>
      </w:r>
      <w:r>
        <w:t xml:space="preserve">ивающей выявление обучающихся «группы риска» с последующей организацией их психолого-педагогического сопровождения. Такую работу рекомендуется проводить с учетом положений, изложенных в методических рекомендациях «Организация деятельности образовательных о</w:t>
      </w:r>
      <w:r>
        <w:t xml:space="preserve">рганизаций, направленной на профилактику употребления психоактивных веществ, пропаганду здорового образа жизни среди обучающихся (на основе результатов социально-психологического тестирования)» (письмо Минпросвещения России от 8 октября 2024 г. № 07-4851).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Дополнительно сообщаем, что по результатам апробации в 2025/26 учебном году ЕМ СПТ для обучающихся с ограниченными возможностями здоровья (далее – ОВЗ), относящихся к следующим ноз</w:t>
      </w:r>
      <w:r>
        <w:t xml:space="preserve">ологическим группам: с нарушениями зрения (слабовидящие), с нарушениями слуха (слабослышащие), с нарушениями опорно-двигательного аппарата, и не имеющих нарушений интеллекта, проводимой в соответствии с методическими рекомендациями по применению ЕМ СПТ-ОВЗ</w:t>
      </w:r>
      <w:r>
        <w:t xml:space="preserve"> (письмо Минпросвещения России от 26 июня 2025 г. № 3000-дсп), в 2026 году федеральным государственным автономным образовательным учреждением высшего образования «Уральский государственный педагогический университет» проведена ее психометрическая проверка.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В результате психометрической проверки на основе проведенных диагностических исследований обучающихся с ОВЗ в общеобразовательны</w:t>
      </w:r>
      <w:r>
        <w:t xml:space="preserve">х и профессиональных образовательных организациях 83 субъектов Российской Федерации внесены изменения в диагностические нормы и в процедуру подсчета результатов. В качестве выборки исследования выступили 9 322 обучающихся из числа обучающихся с ОВЗ трех но</w:t>
      </w:r>
      <w:r>
        <w:t xml:space="preserve">зологий: слабослышащие (2 394 чел.), слабовидящие (3 391 чел.), с нарушением опорно-двигательного аппарата (3 537 чел.), и не имеющих нарушений интеллекта. Справка о дополнениях и изменениях в методические рекомендации по применению ЕМ СПТ ОВЗ прилагается.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Материалы, отражающие изменения в ЕМ СПТ-ОВЗ, размещены в личном кабинете регионального оператора СПТ по адресу: https://lk-spt.fcprc.ru/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Проведение СПТ иных обучающихся, в том числе с ОВЗ, осваивающих адаптированные образовательные программы, носит рекомендательный характер. Проведение СПТ обучающихся вышеуказанных категорий рекомендуется регламентировать локальными нормативными актами.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Департамент просит обеспечить оперативное вне</w:t>
      </w:r>
      <w:r>
        <w:t xml:space="preserve">сение изменений в программные комплексы, обеспечивающие проведение тестирования обучающихся с ОВЗ вышеуказанных нозологических групп по ЕМ СПТ-ОВЗ, в целях организации тестирования в соответствии со сроками, указанными в Приказе Минпросвещения России № 59.</w:t>
      </w:r>
      <w:r/>
    </w:p>
    <w:p>
      <w:pPr>
        <w:pStyle w:val="941"/>
        <w:ind w:left="141" w:right="136" w:firstLine="708"/>
        <w:jc w:val="both"/>
        <w:spacing w:line="360" w:lineRule="auto"/>
      </w:pPr>
      <w:r>
        <w:t xml:space="preserve">Также сообщаем, что Департаментом будет проведен семинар-совещание по вопросам обновления методических рекомендаций по применению ЕМ СПТ-ОВЗ. О дате и времени указанного мероприятия будет сообщено дополнительно.</w:t>
      </w:r>
      <w:r/>
    </w:p>
    <w:p>
      <w:pPr>
        <w:pStyle w:val="941"/>
      </w:pPr>
      <w:r/>
      <w:r/>
    </w:p>
    <w:p>
      <w:pPr>
        <w:pStyle w:val="941"/>
        <w:ind w:left="141" w:right="136"/>
        <w:jc w:val="both"/>
        <w:spacing w:line="360" w:lineRule="auto"/>
      </w:pPr>
      <w:r>
        <w:t xml:space="preserve">Приложение: на 3 л. в 1 экз.</w:t>
      </w:r>
      <w:r/>
    </w:p>
    <w:p>
      <w:pPr>
        <w:pStyle w:val="941"/>
      </w:pPr>
      <w:r/>
      <w:r/>
    </w:p>
    <w:tbl>
      <w:tblPr>
        <w:tblW w:w="0" w:type="auto"/>
        <w:tblInd w:w="98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3227"/>
        <w:gridCol w:w="3486"/>
        <w:gridCol w:w="3593"/>
      </w:tblGrid>
      <w:tr>
        <w:tblPrEx/>
        <w:trPr>
          <w:trHeight w:val="632"/>
        </w:trPr>
        <w:tc>
          <w:tcPr>
            <w:tcW w:w="3227" w:type="dxa"/>
            <w:textDirection w:val="lrTb"/>
            <w:noWrap w:val="false"/>
          </w:tcPr>
          <w:p>
            <w:pPr>
              <w:pStyle w:val="940"/>
              <w:ind w:left="50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Директор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940"/>
              <w:ind w:left="50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департамента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486" w:type="dxa"/>
            <w:textDirection w:val="lrTb"/>
            <w:noWrap w:val="false"/>
          </w:tcPr>
          <w:p>
            <w:pPr>
              <w:pStyle w:val="940"/>
              <w:ind w:left="146"/>
              <w:jc w:val="center"/>
              <w:spacing w:before="113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МШЭП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3593" w:type="dxa"/>
            <w:textDirection w:val="lrTb"/>
            <w:noWrap w:val="false"/>
          </w:tcPr>
          <w:p>
            <w:pPr>
              <w:pStyle w:val="940"/>
              <w:ind w:left="1407"/>
              <w:spacing w:before="310" w:line="302" w:lineRule="exact"/>
              <w:rPr>
                <w:sz w:val="28"/>
              </w:rPr>
            </w:pPr>
            <w:r>
              <w:rPr>
                <w:sz w:val="28"/>
              </w:rPr>
              <w:t xml:space="preserve">Л.П.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Фальковская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pStyle w:val="941"/>
      </w:pPr>
      <w:r/>
      <w:r/>
    </w:p>
    <w:p>
      <w:pPr>
        <w:pStyle w:val="941"/>
        <w:ind w:left="141" w:right="136"/>
        <w:jc w:val="left"/>
      </w:pPr>
      <w:r>
        <w:t xml:space="preserve">Хвостова Т.Н.</w:t>
        <w:br/>
        <w:t xml:space="preserve">(495) 587-01-10, доб. 3488</w:t>
      </w:r>
      <w:r/>
    </w:p>
    <w:p>
      <w:pPr>
        <w:pStyle w:val="745"/>
        <w:jc w:val="right"/>
        <w:rPr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cols w:num="1" w:sep="0" w:space="708" w:equalWidth="1"/>
          <w:docGrid w:linePitch="360"/>
        </w:sect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right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Приложение 2</w:t>
      </w:r>
      <w:r>
        <w:rPr>
          <w:color w:val="000000"/>
          <w:sz w:val="24"/>
          <w:szCs w:val="24"/>
          <w:shd w:val="clear" w:color="auto" w:fill="ffffff"/>
        </w:rPr>
      </w:r>
      <w:r>
        <w:rPr>
          <w:color w:val="000000"/>
          <w:sz w:val="24"/>
          <w:szCs w:val="24"/>
          <w:shd w:val="clear" w:color="auto" w:fill="ffffff"/>
        </w:rPr>
      </w:r>
    </w:p>
    <w:p>
      <w:pPr>
        <w:pStyle w:val="745"/>
        <w:jc w:val="center"/>
        <w:rPr>
          <w:b/>
          <w:bCs/>
          <w:color w:val="000000"/>
          <w:sz w:val="24"/>
          <w:szCs w:val="24"/>
          <w:highlight w:val="none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 xml:space="preserve">Календарный график </w:t>
        <w:br w:type="textWrapping" w:clear="all"/>
        <w:t xml:space="preserve">организации и проведения на территории Новосибирской области СПТ обучающихся</w:t>
      </w:r>
      <w:r>
        <w:rPr>
          <w:b/>
          <w:bCs/>
          <w:color w:val="000000"/>
          <w:sz w:val="24"/>
          <w:szCs w:val="24"/>
          <w:highlight w:val="none"/>
          <w:shd w:val="clear" w:color="auto" w:fill="ffffff"/>
        </w:rPr>
      </w:r>
      <w:r>
        <w:rPr>
          <w:b/>
          <w:bCs/>
          <w:color w:val="000000"/>
          <w:sz w:val="24"/>
          <w:szCs w:val="24"/>
          <w:highlight w:val="none"/>
          <w:shd w:val="clear" w:color="auto" w:fill="ffffff"/>
        </w:rPr>
      </w:r>
    </w:p>
    <w:p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none"/>
          <w:shd w:val="clear" w:color="auto" w:fill="ffffff"/>
        </w:rPr>
      </w:r>
      <w:r>
        <w:rPr>
          <w:b/>
          <w:color w:val="000000"/>
          <w:sz w:val="24"/>
          <w:szCs w:val="24"/>
          <w:highlight w:val="none"/>
          <w:shd w:val="clear" w:color="auto" w:fill="ffffff"/>
        </w:rPr>
      </w:r>
      <w:r>
        <w:rPr>
          <w:b/>
          <w:bCs/>
          <w:color w:val="000000"/>
          <w:sz w:val="24"/>
          <w:szCs w:val="24"/>
        </w:rPr>
      </w:r>
    </w:p>
    <w:tbl>
      <w:tblPr>
        <w:tblW w:w="15667" w:type="dxa"/>
        <w:tblInd w:w="-2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00"/>
        <w:gridCol w:w="1776"/>
        <w:gridCol w:w="8753"/>
        <w:gridCol w:w="45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Даты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Название мероприятия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Ответственные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10. 09.2026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Издание приказа министерства образования Новосиб</w:t>
            </w:r>
            <w:r>
              <w:rPr>
                <w:color w:val="000000"/>
                <w:sz w:val="24"/>
                <w:szCs w:val="24"/>
              </w:rPr>
              <w:t xml:space="preserve">ирской области «Об организации проведения социально-психологического тестирования среди обучающихся общеобразовательных организаций, профессиональных образовательных организаций, расположенных на территории Новосибирской области в 2026 – 2027 учебном году»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Министерство образования Новосибирской области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15.09.20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Издание приказа о проведении СПТ обучающихся, проведение информационно-мотивационной кампании среди обучающихся и родителей/законных представителей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Руководители образовательных организаций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01.10.20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Проведение информа</w:t>
            </w:r>
            <w:r>
              <w:rPr>
                <w:color w:val="000000"/>
                <w:sz w:val="24"/>
                <w:szCs w:val="24"/>
              </w:rPr>
              <w:t xml:space="preserve">ционно-мотивационной кампании, сбор информированных согласий/отказов об участии в СПТ обучающихся, достигших возраста 15 лет, и информированных согласий/отказов одного из родителей или иного законного представителя обучающихся, не достигших возраста 15 лет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Руководители образовательных организаций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01.10.20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Формирование индивидуального кода доступа, обучающегося (логин, пароль) для прохождения СПТ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Руководители образовательных организаций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15.09.20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Заполнения данных об ОО и количестве обучающихся, подписавших согласие/отказ на участие в СПТ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Руководители образовательных организаций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10.09.2026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pStyle w:val="768"/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Участие в вебинаре «Социально-психологическое тестирование: организуем вместе»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</w:r>
          </w:p>
          <w:p>
            <w:pPr>
              <w:pStyle w:val="768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  <w:shd w:val="clear" w:color="auto" w:fill="ffffff"/>
                <w:lang w:eastAsia="ru-RU"/>
              </w:rPr>
            </w:r>
            <w:r>
              <w:rPr>
                <w:sz w:val="24"/>
                <w:szCs w:val="24"/>
              </w:rPr>
            </w:r>
            <w:hyperlink r:id="rId11" w:tooltip="https://edu54.ru/videocast/view/1574834" w:history="1">
              <w:r>
                <w:rPr>
                  <w:rStyle w:val="909"/>
                  <w:sz w:val="24"/>
                  <w:szCs w:val="24"/>
                </w:rPr>
                <w:t xml:space="preserve">https://edu54.ru/videocast/view/1574834</w:t>
              </w:r>
            </w:hyperlink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Руководители органов управлений образованием муниципальных районов, городских округов, руководители образовательных организаций и ответственные за организацию и проведение СПТ на уровне образовательных организаций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15.09 - 15.10.2026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Проведение СПТ в образовательных организациях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Ответственные за </w:t>
            </w:r>
            <w:r>
              <w:rPr>
                <w:color w:val="000000"/>
                <w:sz w:val="24"/>
                <w:szCs w:val="24"/>
              </w:rPr>
              <w:t xml:space="preserve">проведение СПТ на уровне образовательных организаций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0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strike w:val="0"/>
                <w:color w:val="000000"/>
                <w:sz w:val="24"/>
                <w:szCs w:val="24"/>
              </w:rPr>
            </w:pPr>
            <w:r>
              <w:rPr>
                <w:strike w:val="0"/>
                <w:color w:val="000000"/>
                <w:sz w:val="24"/>
                <w:szCs w:val="24"/>
              </w:rPr>
              <w:t xml:space="preserve">8.</w:t>
            </w:r>
            <w:r>
              <w:rPr>
                <w:strike w:val="0"/>
                <w:color w:val="000000"/>
                <w:sz w:val="24"/>
                <w:szCs w:val="24"/>
              </w:rPr>
            </w:r>
            <w:r>
              <w:rPr>
                <w:strike w:val="0"/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15.12. 2026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Обработка результатов СПТ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ГБУ НСО «ОЦДК»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10.12.2026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</w:rPr>
              <w:t xml:space="preserve">Участие в вебинаре «Социально-психологическое тестирование: работаем с результатами» </w:t>
            </w:r>
            <w:hyperlink r:id="rId12" w:tooltip="https://edu54.ru/videocast/view/1574837" w:history="1">
              <w:r>
                <w:rPr>
                  <w:rStyle w:val="909"/>
                  <w:sz w:val="24"/>
                  <w:szCs w:val="24"/>
                </w:rPr>
                <w:t xml:space="preserve">https://edu54.ru/videocast/view/1574837</w:t>
              </w:r>
            </w:hyperlink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Руководители органов управлений образованием муниципальных районов, городских округов, руководители образовательных организаций и ответственные за организацию и проведение СПТ на уровне образовательных организаций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1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26.12.2026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Направление аналитических отчетов по результатам СПТ в органы управлений образования муниципальных районов, муниципальных и городских округов Новосибирской области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ГБУ НСО «ОЦДК»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831"/>
        </w:trPr>
        <w:tc>
          <w:tcPr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vMerge w:val="restart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25.06.2027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center"/>
            <w:vMerge w:val="restart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Проведение мониторинга полноты и качества психолого-педагогического сопровождения обучающихся с высочайшим риском по результатам социально-психологического тестирования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538" w:type="dxa"/>
            <w:vAlign w:val="center"/>
            <w:vMerge w:val="restart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ГБУ НСО «ОЦДК»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4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1"/>
        </w:trPr>
        <w:tc>
          <w:tcPr>
            <w:tcW w:w="600" w:type="dxa"/>
            <w:vAlign w:val="center"/>
            <w:textDirection w:val="lrTb"/>
            <w:noWrap w:val="false"/>
          </w:tcPr>
          <w:p>
            <w:pPr>
              <w:pStyle w:val="74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776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течение года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753" w:type="dxa"/>
            <w:vAlign w:val="top"/>
            <w:textDirection w:val="lrTb"/>
            <w:noWrap w:val="false"/>
          </w:tcPr>
          <w:p>
            <w:pPr>
              <w:pStyle w:val="745"/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Содействие в организации профилактических мероприятий по оказанию психолого-педагогической помощи и коррекционному сопровождению обучающихся, попавших в «группу повышенного внимания»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53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Руководители и специалисты социально-психологической службы образовательной организации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</w:tc>
      </w:tr>
    </w:tbl>
    <w:p>
      <w:pPr>
        <w:pStyle w:val="745"/>
        <w:rPr>
          <w:sz w:val="24"/>
          <w:szCs w:val="24"/>
        </w:rPr>
        <w:sectPr>
          <w:footnotePr/>
          <w:endnotePr/>
          <w:type w:val="nextPage"/>
          <w:pgSz w:w="16838" w:h="11906" w:orient="landscape"/>
          <w:pgMar w:top="1276" w:right="1134" w:bottom="851" w:left="1134" w:header="709" w:footer="709" w:gutter="0"/>
          <w:cols w:num="1" w:sep="0" w:space="708" w:equalWidth="1"/>
          <w:docGrid w:linePitch="360"/>
        </w:sect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    Приложение 3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b/>
          <w:bCs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Пример сообщения на официальных ресурсах образовательной организации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«Ежегодно проводится всероссийское тестиро</w:t>
      </w:r>
      <w:r>
        <w:rPr>
          <w:sz w:val="24"/>
          <w:szCs w:val="24"/>
        </w:rPr>
        <w:t xml:space="preserve">вание социально значимых характеристик личности современных школьников и студентов. Тестированию подлежат обучающие всех без исключения общеобразовательных организаций и профессиональных образовательных организаций, а также организаций высшего образования.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Результаты тестирования позволяют определить, как наиболее сильные и ресурсные особенности личности обучающихся, так и особенности поведения в стрессовой ситуации, </w:t>
      </w:r>
      <w:r>
        <w:rPr>
          <w:sz w:val="24"/>
          <w:szCs w:val="24"/>
        </w:rPr>
        <w:t xml:space="preserve">различные формы рискового поведения. Анализ результатов тестирования поможет организовать профилактические мероприятия для обеспечения психологического благополучия личности обучающего, оказать им своевременную психолого-педагогическую помощь и поддержку».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center"/>
        <w:spacing w:line="2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Пример сообщения для родителей (законных представителей)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45"/>
        <w:ind w:firstLine="567"/>
        <w:jc w:val="center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«Уважаемые родители!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В образовательных организациях Российской Федерации ежегодно проводится масштабное тес</w:t>
      </w:r>
      <w:r>
        <w:rPr>
          <w:sz w:val="24"/>
          <w:szCs w:val="24"/>
        </w:rPr>
        <w:t xml:space="preserve">тирование социально значимых характеристик личности современных детей и подростков. Тестированию подлежат обучающие всех без исключения общеобразовательных организаций и профессиональных образовательных организаций, а также организаций высшего образования.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Тестирование позволяет определить у обучающихся образовательных организаций наиболее сильные и ресурсные стороны личности, специфические поведенческие реакции в стрессовой ситуации, различные формы</w:t>
      </w:r>
      <w:r>
        <w:rPr>
          <w:sz w:val="24"/>
          <w:szCs w:val="24"/>
        </w:rPr>
        <w:t xml:space="preserve"> рискового поведения. Анализ результатов поможет организовать индивидуальные профилактические и коррекционные мероприятия для обеспечения психологического благополучия личности обучающихся, оказать своевременную психолого-педагогическую помощь и поддержку.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Методика тестирования включает перечень вопросов на понятном для обучающихся языке. Длительность проведения учитывает возрастные особенности участников тестирования и не превышает п</w:t>
      </w:r>
      <w:r>
        <w:rPr>
          <w:sz w:val="24"/>
          <w:szCs w:val="24"/>
        </w:rPr>
        <w:t xml:space="preserve">родолжительность одного урока. Задача обучающегося – внимательно прочитать вопрос и выбрать вариант ответа. Правильных или неправильных ответов на вопросы не существует. Количественный подсчет осуществляется автоматически, что обеспечивает точность оценки.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Согласие на участие ребенка в тестировании – это возможность вам держать в поле своего внимания вопросы рисков и безопасного образа жизни ваших детей и подростков.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Вы, как законные представители своих детей, имеете возможность задать любые во</w:t>
      </w:r>
      <w:r>
        <w:rPr>
          <w:sz w:val="24"/>
          <w:szCs w:val="24"/>
        </w:rPr>
        <w:t xml:space="preserve">просы, связанные с процедурой тестирования. По окончании проведения тестирования и обработки ответов вы сможете обратиться за результатами к организаторам (психологу, педагогу психологу образовательной организации) и получить соответствующие рекомендации».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center"/>
        <w:spacing w:line="2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Мотивирующая беседа с обучающимися до процедуры тестирования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45"/>
        <w:ind w:firstLine="567"/>
        <w:jc w:val="center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Уважаемые ребята!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Ежегодно проводится всероссийское тестирование социально значимых характеристик личности современных школьников и студентов. Возможно, многие из вас уже принимали в нем участие.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Тестирование предназначено д</w:t>
      </w:r>
      <w:r>
        <w:rPr>
          <w:sz w:val="24"/>
          <w:szCs w:val="24"/>
        </w:rPr>
        <w:t xml:space="preserve">ля определения сильных сторон вашей личности, особенностей вашей реакцией на различные жизненные обстоятельства и выбора поведения в них. Тест позволит определить степень вашей психологической устойчивости, поможет разобраться в себе, узнать о себе больше.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Сегодня у вас будет возможность принять участие в таком тестировании. С вашей стороны важно желание пройти тест и искренне ответить на его вопросы.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Психологические опросники не предполагают правильного (хорошего) ответа или неправильного (нехорошего). Любой ответ, который, на ваш взгляд, является верным, отражает вашу точку зрения, — является самым правильным.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567"/>
        <w:jc w:val="both"/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Если есть вопросы, задайте их до начала проведения тестирования.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 w:clear="all"/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4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ИНФОРМИРОВАННОЕ СОГЛАСИЕ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pStyle w:val="74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обучающегося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Я, нижеподписавшийся(аяся) __________________________________ (Ф.И.О. полностью), учащийся(аяся) ________ класса (курса) добровольно даю согласие на участие в социально-психологическом тестировании.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Я получил(а) объяснения о цели тестирования, о его длительности, а также информацию о возможных результатах тестирования. Мне была предоставлена возможность задавать вопросы, касающиеся тестирования. Я полностью удовлетворен(а) полученными сведениями.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Я согласен(на) выполнять инструкции, полученные от уполномоченного лица, проводящего тестирование. Данное согласие действует до момента отчисления меня из образовательной организации.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*Персональная психологическая информация, полученная в результате мониторинговых исследований, является конфиденциальной (служебной тайной).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«…»………………………20       г.</w:t>
        <w:tab/>
        <w:tab/>
        <w:tab/>
        <w:tab/>
        <w:t xml:space="preserve">Подпись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4а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ИНФОРМИРОВАННЫЙ ОТКАЗ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pStyle w:val="74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обучающегося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Я, нижеподписавшийся(аяся) ______________________________________ (Ф.И.О. полностью), учащийся(аяся) ________ класса (курса) добровольно </w:t>
      </w:r>
      <w:r>
        <w:rPr>
          <w:b/>
          <w:i/>
          <w:color w:val="000000"/>
          <w:sz w:val="24"/>
          <w:szCs w:val="24"/>
        </w:rPr>
        <w:t xml:space="preserve">отказываюсь</w:t>
      </w:r>
      <w:r>
        <w:rPr>
          <w:color w:val="000000"/>
          <w:sz w:val="24"/>
          <w:szCs w:val="24"/>
        </w:rPr>
        <w:t xml:space="preserve"> участвовать в социально-психологическом тестировании.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ind w:firstLine="709"/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Отказываюсь</w:t>
      </w:r>
      <w:r>
        <w:rPr>
          <w:color w:val="000000"/>
          <w:sz w:val="24"/>
          <w:szCs w:val="24"/>
        </w:rPr>
        <w:t xml:space="preserve"> участвовать в социально-психологическом тестировании.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*Персональная психологическая информация, полученная в результате мониторинговых исследований является конфиденциальной (служебной тайной).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«…»………………………20     г.</w:t>
        <w:tab/>
        <w:tab/>
        <w:tab/>
        <w:tab/>
        <w:t xml:space="preserve">Подпись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spacing w:line="360" w:lineRule="auto"/>
        <w:rPr>
          <w:color w:val="000000"/>
          <w:sz w:val="24"/>
          <w:szCs w:val="24"/>
        </w:rPr>
        <w:sectPr>
          <w:footnotePr/>
          <w:endnotePr/>
          <w:type w:val="nextPage"/>
          <w:pgSz w:w="11900" w:h="16820" w:orient="portrait"/>
          <w:pgMar w:top="851" w:right="560" w:bottom="720" w:left="1134" w:header="720" w:footer="720" w:gutter="0"/>
          <w:cols w:num="1" w:sep="0" w:space="60" w:equalWidth="1"/>
          <w:docGrid w:linePitch="360"/>
        </w:sect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right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5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ИНФОРМИРОВАННОЕ СОГЛАСИЕ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pStyle w:val="74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родителей (законных представителей)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Я, нижеподписавшийся(аяся)</w:t>
      </w:r>
      <w:r>
        <w:rPr>
          <w:color w:val="000000"/>
        </w:rPr>
        <w:t xml:space="preserve">  </w:t>
      </w:r>
      <w:r>
        <w:rPr>
          <w:color w:val="000000"/>
          <w:sz w:val="24"/>
          <w:szCs w:val="24"/>
        </w:rPr>
        <w:t xml:space="preserve">(Ф.И.О. полностью)_________________________________ _______</w:t>
      </w:r>
      <w:r>
        <w:rPr>
          <w:color w:val="000000"/>
          <w:sz w:val="24"/>
          <w:szCs w:val="24"/>
        </w:rPr>
        <w:t xml:space="preserve">__________________________________________добровольно даю согласие на участие моего ребенка (Ф.И.О. полностью) ___________________________________________________, возраст ______ полных лет, учащегося ______ класса в социально-психологическом тестировании.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Я получил(а) объяснения о цели тестирования, о его длительности, а также информацию о возможных результатах тестирования. Мне </w:t>
      </w:r>
      <w:r>
        <w:rPr>
          <w:color w:val="000000"/>
          <w:sz w:val="24"/>
          <w:szCs w:val="24"/>
        </w:rPr>
        <w:t xml:space="preserve">была предоставлена возможность задавать вопросы, касающиеся тестирования. Я полностью удовлетворен(а) полученными сведениями. Данное согласие действует до исполнения возраста 15 лет моего ребенка или с момента отчисления его из образовательной организации.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*Персональная психологическая информация, полученная в результате мониторинговых исследований является конфиденциальной (служебной тайной).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4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«…»………………………20      г.</w:t>
        <w:tab/>
        <w:tab/>
        <w:tab/>
        <w:t xml:space="preserve">Подпись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5а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ИНФОРМИРОВАННЫЙ ОТКАЗ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родителей (законных представителей)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Я, нижеподписавшийся(аяся)</w:t>
      </w:r>
      <w:r>
        <w:t xml:space="preserve"> </w:t>
      </w:r>
      <w:r>
        <w:rPr>
          <w:sz w:val="24"/>
          <w:szCs w:val="24"/>
        </w:rPr>
        <w:t xml:space="preserve">(Ф.И.О. полностью)_________________________________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__________________________________________добровольно </w:t>
      </w:r>
      <w:r>
        <w:rPr>
          <w:b/>
          <w:i/>
          <w:sz w:val="24"/>
          <w:szCs w:val="24"/>
        </w:rPr>
        <w:t xml:space="preserve">отказываюсь</w:t>
      </w:r>
      <w:r>
        <w:rPr>
          <w:sz w:val="24"/>
          <w:szCs w:val="24"/>
        </w:rPr>
        <w:t xml:space="preserve"> от участия моего ребенка (Ф.И.О. полностью) _________________________________________________________, возраст ____ (полных лет), учащегося __________ класса в социально-психологическом тестировании.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 полученными сведениями.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i/>
          <w:sz w:val="24"/>
          <w:szCs w:val="24"/>
        </w:rPr>
        <w:t xml:space="preserve">Отказываюсь</w:t>
      </w:r>
      <w:r>
        <w:rPr>
          <w:sz w:val="24"/>
          <w:szCs w:val="24"/>
        </w:rPr>
        <w:t xml:space="preserve"> от участия моего ребёнка в социально-психологическом тестировании.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*Персональная психологическая информация, полученная в результате мониторинговых исследований, является конфиденциальной (служебной тайной).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5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«…»………………………20     г.</w:t>
        <w:tab/>
        <w:tab/>
        <w:tab/>
        <w:t xml:space="preserve">Подпись</w:t>
      </w:r>
      <w:r>
        <w:rPr>
          <w:color w:val="000000"/>
          <w:sz w:val="24"/>
          <w:szCs w:val="24"/>
          <w:shd w:val="clear" w:color="auto" w:fill="ffffff"/>
        </w:rPr>
      </w:r>
      <w:r>
        <w:rPr>
          <w:color w:val="000000"/>
          <w:sz w:val="24"/>
          <w:szCs w:val="24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-roman">
    <w:panose1 w:val="02000603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5" w:hanging="360"/>
      </w:pPr>
      <w:rPr>
        <w:rFonts w:eastAsia="times-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"/>
      <w:lvlJc w:val="left"/>
      <w:pPr>
        <w:ind w:left="141" w:hanging="22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174" w:hanging="22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209" w:hanging="22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244" w:hanging="22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279" w:hanging="22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14" w:hanging="22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9" w:hanging="22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84" w:hanging="22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419" w:hanging="224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5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7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5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5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5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5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5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>
    <w:name w:val="Heading 1"/>
    <w:basedOn w:val="745"/>
    <w:next w:val="745"/>
    <w:link w:val="67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6">
    <w:name w:val="Heading 1 Char"/>
    <w:link w:val="675"/>
    <w:uiPriority w:val="9"/>
    <w:rPr>
      <w:rFonts w:ascii="Arial" w:hAnsi="Arial" w:eastAsia="Arial" w:cs="Arial"/>
      <w:sz w:val="40"/>
      <w:szCs w:val="40"/>
    </w:rPr>
  </w:style>
  <w:style w:type="paragraph" w:styleId="677">
    <w:name w:val="Heading 2"/>
    <w:basedOn w:val="745"/>
    <w:next w:val="745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8">
    <w:name w:val="Heading 2 Char"/>
    <w:link w:val="677"/>
    <w:uiPriority w:val="9"/>
    <w:rPr>
      <w:rFonts w:ascii="Arial" w:hAnsi="Arial" w:eastAsia="Arial" w:cs="Arial"/>
      <w:sz w:val="34"/>
    </w:rPr>
  </w:style>
  <w:style w:type="paragraph" w:styleId="679">
    <w:name w:val="Heading 3"/>
    <w:basedOn w:val="745"/>
    <w:next w:val="745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0">
    <w:name w:val="Heading 3 Char"/>
    <w:link w:val="679"/>
    <w:uiPriority w:val="9"/>
    <w:rPr>
      <w:rFonts w:ascii="Arial" w:hAnsi="Arial" w:eastAsia="Arial" w:cs="Arial"/>
      <w:sz w:val="30"/>
      <w:szCs w:val="30"/>
    </w:rPr>
  </w:style>
  <w:style w:type="paragraph" w:styleId="681">
    <w:name w:val="Heading 4"/>
    <w:basedOn w:val="745"/>
    <w:next w:val="745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2">
    <w:name w:val="Heading 4 Char"/>
    <w:link w:val="681"/>
    <w:uiPriority w:val="9"/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745"/>
    <w:next w:val="745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4">
    <w:name w:val="Heading 5 Char"/>
    <w:link w:val="683"/>
    <w:uiPriority w:val="9"/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745"/>
    <w:next w:val="745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6">
    <w:name w:val="Heading 6 Char"/>
    <w:link w:val="685"/>
    <w:uiPriority w:val="9"/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745"/>
    <w:next w:val="745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7 Char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9">
    <w:name w:val="Heading 8"/>
    <w:basedOn w:val="745"/>
    <w:next w:val="745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0">
    <w:name w:val="Heading 8 Char"/>
    <w:link w:val="689"/>
    <w:uiPriority w:val="9"/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745"/>
    <w:next w:val="745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>
    <w:name w:val="Heading 9 Char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745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745"/>
    <w:next w:val="745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745"/>
    <w:next w:val="745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745"/>
    <w:next w:val="745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745"/>
    <w:next w:val="745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745"/>
    <w:link w:val="7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04">
    <w:name w:val="Footer"/>
    <w:basedOn w:val="745"/>
    <w:link w:val="7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05">
    <w:name w:val="Caption"/>
    <w:basedOn w:val="745"/>
    <w:next w:val="745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2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2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727">
    <w:name w:val="Hyperlink"/>
    <w:uiPriority w:val="99"/>
    <w:unhideWhenUsed/>
    <w:rPr>
      <w:color w:val="0000ff" w:themeColor="hyperlink"/>
      <w:u w:val="single"/>
    </w:rPr>
  </w:style>
  <w:style w:type="paragraph" w:styleId="728">
    <w:name w:val="footnote text"/>
    <w:basedOn w:val="745"/>
    <w:link w:val="729"/>
    <w:uiPriority w:val="99"/>
    <w:semiHidden/>
    <w:unhideWhenUsed/>
    <w:pPr>
      <w:spacing w:after="40" w:line="240" w:lineRule="auto"/>
    </w:pPr>
    <w:rPr>
      <w:sz w:val="18"/>
    </w:rPr>
  </w:style>
  <w:style w:type="character" w:styleId="729">
    <w:name w:val="Footnote Text Char"/>
    <w:link w:val="728"/>
    <w:uiPriority w:val="99"/>
    <w:rPr>
      <w:sz w:val="18"/>
    </w:rPr>
  </w:style>
  <w:style w:type="character" w:styleId="730">
    <w:name w:val="footnote reference"/>
    <w:uiPriority w:val="99"/>
    <w:unhideWhenUsed/>
    <w:rPr>
      <w:vertAlign w:val="superscript"/>
    </w:rPr>
  </w:style>
  <w:style w:type="paragraph" w:styleId="731">
    <w:name w:val="endnote text"/>
    <w:basedOn w:val="745"/>
    <w:link w:val="732"/>
    <w:uiPriority w:val="99"/>
    <w:semiHidden/>
    <w:unhideWhenUsed/>
    <w:pPr>
      <w:spacing w:after="0" w:line="240" w:lineRule="auto"/>
    </w:pPr>
    <w:rPr>
      <w:sz w:val="20"/>
    </w:rPr>
  </w:style>
  <w:style w:type="character" w:styleId="732">
    <w:name w:val="Endnote Text Char"/>
    <w:link w:val="731"/>
    <w:uiPriority w:val="99"/>
    <w:rPr>
      <w:sz w:val="20"/>
    </w:rPr>
  </w:style>
  <w:style w:type="character" w:styleId="733">
    <w:name w:val="endnote reference"/>
    <w:uiPriority w:val="99"/>
    <w:semiHidden/>
    <w:unhideWhenUsed/>
    <w:rPr>
      <w:vertAlign w:val="superscript"/>
    </w:rPr>
  </w:style>
  <w:style w:type="paragraph" w:styleId="734">
    <w:name w:val="toc 1"/>
    <w:basedOn w:val="745"/>
    <w:next w:val="745"/>
    <w:uiPriority w:val="39"/>
    <w:unhideWhenUsed/>
    <w:pPr>
      <w:ind w:left="0" w:right="0" w:firstLine="0"/>
      <w:spacing w:after="57"/>
    </w:pPr>
  </w:style>
  <w:style w:type="paragraph" w:styleId="735">
    <w:name w:val="toc 2"/>
    <w:basedOn w:val="745"/>
    <w:next w:val="745"/>
    <w:uiPriority w:val="39"/>
    <w:unhideWhenUsed/>
    <w:pPr>
      <w:ind w:left="283" w:right="0" w:firstLine="0"/>
      <w:spacing w:after="57"/>
    </w:pPr>
  </w:style>
  <w:style w:type="paragraph" w:styleId="736">
    <w:name w:val="toc 3"/>
    <w:basedOn w:val="745"/>
    <w:next w:val="745"/>
    <w:uiPriority w:val="39"/>
    <w:unhideWhenUsed/>
    <w:pPr>
      <w:ind w:left="567" w:right="0" w:firstLine="0"/>
      <w:spacing w:after="57"/>
    </w:pPr>
  </w:style>
  <w:style w:type="paragraph" w:styleId="737">
    <w:name w:val="toc 4"/>
    <w:basedOn w:val="745"/>
    <w:next w:val="745"/>
    <w:uiPriority w:val="39"/>
    <w:unhideWhenUsed/>
    <w:pPr>
      <w:ind w:left="850" w:right="0" w:firstLine="0"/>
      <w:spacing w:after="57"/>
    </w:pPr>
  </w:style>
  <w:style w:type="paragraph" w:styleId="738">
    <w:name w:val="toc 5"/>
    <w:basedOn w:val="745"/>
    <w:next w:val="745"/>
    <w:uiPriority w:val="39"/>
    <w:unhideWhenUsed/>
    <w:pPr>
      <w:ind w:left="1134" w:right="0" w:firstLine="0"/>
      <w:spacing w:after="57"/>
    </w:pPr>
  </w:style>
  <w:style w:type="paragraph" w:styleId="739">
    <w:name w:val="toc 6"/>
    <w:basedOn w:val="745"/>
    <w:next w:val="745"/>
    <w:uiPriority w:val="39"/>
    <w:unhideWhenUsed/>
    <w:pPr>
      <w:ind w:left="1417" w:right="0" w:firstLine="0"/>
      <w:spacing w:after="57"/>
    </w:pPr>
  </w:style>
  <w:style w:type="paragraph" w:styleId="740">
    <w:name w:val="toc 7"/>
    <w:basedOn w:val="745"/>
    <w:next w:val="745"/>
    <w:uiPriority w:val="39"/>
    <w:unhideWhenUsed/>
    <w:pPr>
      <w:ind w:left="1701" w:right="0" w:firstLine="0"/>
      <w:spacing w:after="57"/>
    </w:pPr>
  </w:style>
  <w:style w:type="paragraph" w:styleId="741">
    <w:name w:val="toc 8"/>
    <w:basedOn w:val="745"/>
    <w:next w:val="745"/>
    <w:uiPriority w:val="39"/>
    <w:unhideWhenUsed/>
    <w:pPr>
      <w:ind w:left="1984" w:right="0" w:firstLine="0"/>
      <w:spacing w:after="57"/>
    </w:pPr>
  </w:style>
  <w:style w:type="paragraph" w:styleId="742">
    <w:name w:val="toc 9"/>
    <w:basedOn w:val="745"/>
    <w:next w:val="745"/>
    <w:uiPriority w:val="39"/>
    <w:unhideWhenUsed/>
    <w:pPr>
      <w:ind w:left="2268" w:right="0" w:firstLine="0"/>
      <w:spacing w:after="57"/>
    </w:pPr>
  </w:style>
  <w:style w:type="paragraph" w:styleId="743">
    <w:name w:val="TOC Heading"/>
    <w:uiPriority w:val="39"/>
    <w:unhideWhenUsed/>
  </w:style>
  <w:style w:type="paragraph" w:styleId="744">
    <w:name w:val="table of figures"/>
    <w:basedOn w:val="745"/>
    <w:next w:val="745"/>
    <w:uiPriority w:val="99"/>
    <w:unhideWhenUsed/>
    <w:pPr>
      <w:spacing w:after="0" w:afterAutospacing="0"/>
    </w:pPr>
  </w:style>
  <w:style w:type="paragraph" w:styleId="745" w:default="1">
    <w:name w:val="Normal"/>
    <w:next w:val="745"/>
    <w:link w:val="745"/>
    <w:qFormat/>
    <w:rPr>
      <w:rFonts w:ascii="Times New Roman" w:hAnsi="Times New Roman" w:eastAsia="Times New Roman"/>
      <w:sz w:val="28"/>
      <w:szCs w:val="28"/>
      <w:lang w:val="ru-RU" w:eastAsia="ru-RU" w:bidi="ar-SA"/>
    </w:rPr>
  </w:style>
  <w:style w:type="paragraph" w:styleId="746">
    <w:name w:val="Заголовок 1"/>
    <w:basedOn w:val="745"/>
    <w:next w:val="745"/>
    <w:link w:val="7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7">
    <w:name w:val="Заголовок 2"/>
    <w:basedOn w:val="745"/>
    <w:next w:val="745"/>
    <w:link w:val="7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8">
    <w:name w:val="Заголовок 3"/>
    <w:basedOn w:val="745"/>
    <w:next w:val="745"/>
    <w:link w:val="7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9">
    <w:name w:val="Заголовок 4"/>
    <w:basedOn w:val="745"/>
    <w:next w:val="745"/>
    <w:link w:val="7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0">
    <w:name w:val="Заголовок 5"/>
    <w:basedOn w:val="745"/>
    <w:next w:val="745"/>
    <w:link w:val="7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1">
    <w:name w:val="Заголовок 6"/>
    <w:basedOn w:val="745"/>
    <w:next w:val="745"/>
    <w:link w:val="76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2">
    <w:name w:val="Заголовок 7"/>
    <w:basedOn w:val="745"/>
    <w:next w:val="745"/>
    <w:link w:val="76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3">
    <w:name w:val="Заголовок 8"/>
    <w:basedOn w:val="745"/>
    <w:next w:val="745"/>
    <w:link w:val="7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4">
    <w:name w:val="Заголовок 9"/>
    <w:basedOn w:val="745"/>
    <w:next w:val="745"/>
    <w:link w:val="7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5">
    <w:name w:val="Основной шрифт абзаца"/>
    <w:next w:val="755"/>
    <w:link w:val="745"/>
    <w:uiPriority w:val="1"/>
    <w:semiHidden/>
    <w:unhideWhenUsed/>
  </w:style>
  <w:style w:type="table" w:styleId="756">
    <w:name w:val="Обычная таблица"/>
    <w:next w:val="756"/>
    <w:link w:val="745"/>
    <w:uiPriority w:val="99"/>
    <w:semiHidden/>
    <w:unhideWhenUsed/>
    <w:tblPr/>
  </w:style>
  <w:style w:type="numbering" w:styleId="757">
    <w:name w:val="Нет списка"/>
    <w:next w:val="757"/>
    <w:link w:val="745"/>
    <w:uiPriority w:val="99"/>
    <w:semiHidden/>
    <w:unhideWhenUsed/>
  </w:style>
  <w:style w:type="character" w:styleId="758">
    <w:name w:val="Заголовок 1 Знак"/>
    <w:next w:val="758"/>
    <w:link w:val="746"/>
    <w:uiPriority w:val="9"/>
    <w:rPr>
      <w:rFonts w:ascii="Arial" w:hAnsi="Arial" w:eastAsia="Arial" w:cs="Arial"/>
      <w:sz w:val="40"/>
      <w:szCs w:val="40"/>
    </w:rPr>
  </w:style>
  <w:style w:type="character" w:styleId="759">
    <w:name w:val="Заголовок 2 Знак"/>
    <w:next w:val="759"/>
    <w:link w:val="747"/>
    <w:uiPriority w:val="9"/>
    <w:rPr>
      <w:rFonts w:ascii="Arial" w:hAnsi="Arial" w:eastAsia="Arial" w:cs="Arial"/>
      <w:sz w:val="34"/>
    </w:rPr>
  </w:style>
  <w:style w:type="character" w:styleId="760">
    <w:name w:val="Заголовок 3 Знак"/>
    <w:next w:val="760"/>
    <w:link w:val="748"/>
    <w:uiPriority w:val="9"/>
    <w:rPr>
      <w:rFonts w:ascii="Arial" w:hAnsi="Arial" w:eastAsia="Arial" w:cs="Arial"/>
      <w:sz w:val="30"/>
      <w:szCs w:val="30"/>
    </w:rPr>
  </w:style>
  <w:style w:type="character" w:styleId="761">
    <w:name w:val="Заголовок 4 Знак"/>
    <w:next w:val="761"/>
    <w:link w:val="749"/>
    <w:uiPriority w:val="9"/>
    <w:rPr>
      <w:rFonts w:ascii="Arial" w:hAnsi="Arial" w:eastAsia="Arial" w:cs="Arial"/>
      <w:b/>
      <w:bCs/>
      <w:sz w:val="26"/>
      <w:szCs w:val="26"/>
    </w:rPr>
  </w:style>
  <w:style w:type="character" w:styleId="762">
    <w:name w:val="Заголовок 5 Знак"/>
    <w:next w:val="762"/>
    <w:link w:val="750"/>
    <w:uiPriority w:val="9"/>
    <w:rPr>
      <w:rFonts w:ascii="Arial" w:hAnsi="Arial" w:eastAsia="Arial" w:cs="Arial"/>
      <w:b/>
      <w:bCs/>
      <w:sz w:val="24"/>
      <w:szCs w:val="24"/>
    </w:rPr>
  </w:style>
  <w:style w:type="character" w:styleId="763">
    <w:name w:val="Заголовок 6 Знак"/>
    <w:next w:val="763"/>
    <w:link w:val="751"/>
    <w:uiPriority w:val="9"/>
    <w:rPr>
      <w:rFonts w:ascii="Arial" w:hAnsi="Arial" w:eastAsia="Arial" w:cs="Arial"/>
      <w:b/>
      <w:bCs/>
      <w:sz w:val="22"/>
      <w:szCs w:val="22"/>
    </w:rPr>
  </w:style>
  <w:style w:type="character" w:styleId="764">
    <w:name w:val="Заголовок 7 Знак"/>
    <w:next w:val="764"/>
    <w:link w:val="7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5">
    <w:name w:val="Заголовок 8 Знак"/>
    <w:next w:val="765"/>
    <w:link w:val="753"/>
    <w:uiPriority w:val="9"/>
    <w:rPr>
      <w:rFonts w:ascii="Arial" w:hAnsi="Arial" w:eastAsia="Arial" w:cs="Arial"/>
      <w:i/>
      <w:iCs/>
      <w:sz w:val="22"/>
      <w:szCs w:val="22"/>
    </w:rPr>
  </w:style>
  <w:style w:type="character" w:styleId="766">
    <w:name w:val="Заголовок 9 Знак"/>
    <w:next w:val="766"/>
    <w:link w:val="754"/>
    <w:uiPriority w:val="9"/>
    <w:rPr>
      <w:rFonts w:ascii="Arial" w:hAnsi="Arial" w:eastAsia="Arial" w:cs="Arial"/>
      <w:i/>
      <w:iCs/>
      <w:sz w:val="21"/>
      <w:szCs w:val="21"/>
    </w:rPr>
  </w:style>
  <w:style w:type="paragraph" w:styleId="767">
    <w:name w:val="Абзац списка"/>
    <w:basedOn w:val="745"/>
    <w:next w:val="767"/>
    <w:link w:val="745"/>
    <w:uiPriority w:val="34"/>
    <w:qFormat/>
    <w:pPr>
      <w:contextualSpacing/>
      <w:ind w:left="720"/>
    </w:pPr>
  </w:style>
  <w:style w:type="paragraph" w:styleId="768">
    <w:name w:val="Без интервала"/>
    <w:next w:val="768"/>
    <w:link w:val="745"/>
    <w:uiPriority w:val="1"/>
    <w:qFormat/>
    <w:rPr>
      <w:lang w:val="ru-RU" w:eastAsia="zh-CN" w:bidi="ar-SA"/>
    </w:rPr>
  </w:style>
  <w:style w:type="paragraph" w:styleId="769">
    <w:name w:val="Заголовок"/>
    <w:basedOn w:val="745"/>
    <w:next w:val="745"/>
    <w:link w:val="77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0">
    <w:name w:val="Заголовок Знак"/>
    <w:next w:val="770"/>
    <w:link w:val="769"/>
    <w:uiPriority w:val="10"/>
    <w:rPr>
      <w:sz w:val="48"/>
      <w:szCs w:val="48"/>
    </w:rPr>
  </w:style>
  <w:style w:type="paragraph" w:styleId="771">
    <w:name w:val="Подзаголовок"/>
    <w:basedOn w:val="745"/>
    <w:next w:val="745"/>
    <w:link w:val="772"/>
    <w:uiPriority w:val="11"/>
    <w:qFormat/>
    <w:pPr>
      <w:spacing w:before="200" w:after="200"/>
    </w:pPr>
    <w:rPr>
      <w:sz w:val="24"/>
      <w:szCs w:val="24"/>
    </w:rPr>
  </w:style>
  <w:style w:type="character" w:styleId="772">
    <w:name w:val="Подзаголовок Знак"/>
    <w:next w:val="772"/>
    <w:link w:val="771"/>
    <w:uiPriority w:val="11"/>
    <w:rPr>
      <w:sz w:val="24"/>
      <w:szCs w:val="24"/>
    </w:rPr>
  </w:style>
  <w:style w:type="paragraph" w:styleId="773">
    <w:name w:val="Цитата 2"/>
    <w:basedOn w:val="745"/>
    <w:next w:val="745"/>
    <w:link w:val="774"/>
    <w:uiPriority w:val="29"/>
    <w:qFormat/>
    <w:pPr>
      <w:ind w:left="720" w:right="720"/>
    </w:pPr>
    <w:rPr>
      <w:i/>
    </w:rPr>
  </w:style>
  <w:style w:type="character" w:styleId="774">
    <w:name w:val="Цитата 2 Знак"/>
    <w:next w:val="774"/>
    <w:link w:val="773"/>
    <w:uiPriority w:val="29"/>
    <w:rPr>
      <w:i/>
    </w:rPr>
  </w:style>
  <w:style w:type="paragraph" w:styleId="775">
    <w:name w:val="Выделенная цитата"/>
    <w:basedOn w:val="745"/>
    <w:next w:val="745"/>
    <w:link w:val="77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6">
    <w:name w:val="Выделенная цитата Знак"/>
    <w:next w:val="776"/>
    <w:link w:val="775"/>
    <w:uiPriority w:val="30"/>
    <w:rPr>
      <w:i/>
    </w:rPr>
  </w:style>
  <w:style w:type="paragraph" w:styleId="777">
    <w:name w:val="Верхний колонтитул"/>
    <w:basedOn w:val="745"/>
    <w:next w:val="777"/>
    <w:link w:val="927"/>
    <w:uiPriority w:val="99"/>
    <w:pPr>
      <w:tabs>
        <w:tab w:val="center" w:pos="4153" w:leader="none"/>
        <w:tab w:val="right" w:pos="8306" w:leader="none"/>
      </w:tabs>
    </w:pPr>
  </w:style>
  <w:style w:type="character" w:styleId="778">
    <w:name w:val="Header Char"/>
    <w:next w:val="778"/>
    <w:link w:val="745"/>
    <w:uiPriority w:val="99"/>
  </w:style>
  <w:style w:type="paragraph" w:styleId="779">
    <w:name w:val="Нижний колонтитул"/>
    <w:basedOn w:val="745"/>
    <w:next w:val="779"/>
    <w:link w:val="7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0">
    <w:name w:val="Footer Char"/>
    <w:next w:val="780"/>
    <w:link w:val="745"/>
    <w:uiPriority w:val="99"/>
  </w:style>
  <w:style w:type="paragraph" w:styleId="781">
    <w:name w:val="Название объекта"/>
    <w:basedOn w:val="745"/>
    <w:next w:val="745"/>
    <w:link w:val="745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82">
    <w:name w:val="Нижний колонтитул Знак"/>
    <w:next w:val="782"/>
    <w:link w:val="779"/>
    <w:uiPriority w:val="99"/>
  </w:style>
  <w:style w:type="table" w:styleId="783">
    <w:name w:val="Сетка таблицы"/>
    <w:basedOn w:val="756"/>
    <w:next w:val="783"/>
    <w:link w:val="745"/>
    <w:tblPr/>
  </w:style>
  <w:style w:type="table" w:styleId="784">
    <w:name w:val="Table Grid Light"/>
    <w:next w:val="784"/>
    <w:link w:val="745"/>
    <w:uiPriority w:val="59"/>
    <w:rPr>
      <w:lang w:val="ru-RU" w:eastAsia="zh-CN" w:bidi="ar-SA"/>
    </w:rPr>
    <w:tblPr/>
  </w:style>
  <w:style w:type="table" w:styleId="785">
    <w:name w:val="Таблица простая 1"/>
    <w:next w:val="785"/>
    <w:link w:val="745"/>
    <w:uiPriority w:val="59"/>
    <w:rPr>
      <w:lang w:val="ru-RU" w:eastAsia="zh-CN" w:bidi="ar-SA"/>
    </w:rPr>
    <w:tblPr/>
  </w:style>
  <w:style w:type="table" w:styleId="786">
    <w:name w:val="Таблица простая 2"/>
    <w:next w:val="786"/>
    <w:link w:val="745"/>
    <w:uiPriority w:val="59"/>
    <w:rPr>
      <w:lang w:val="ru-RU" w:eastAsia="zh-CN" w:bidi="ar-SA"/>
    </w:rPr>
    <w:tblPr/>
  </w:style>
  <w:style w:type="table" w:styleId="787">
    <w:name w:val="Таблица простая 3"/>
    <w:next w:val="787"/>
    <w:link w:val="745"/>
    <w:uiPriority w:val="99"/>
    <w:rPr>
      <w:lang w:val="ru-RU" w:eastAsia="zh-CN" w:bidi="ar-SA"/>
    </w:rPr>
    <w:tblPr/>
  </w:style>
  <w:style w:type="table" w:styleId="788">
    <w:name w:val="Таблица простая 4"/>
    <w:next w:val="788"/>
    <w:link w:val="745"/>
    <w:uiPriority w:val="99"/>
    <w:rPr>
      <w:lang w:val="ru-RU" w:eastAsia="zh-CN" w:bidi="ar-SA"/>
    </w:rPr>
    <w:tblPr/>
  </w:style>
  <w:style w:type="table" w:styleId="789">
    <w:name w:val="Таблица простая 5"/>
    <w:next w:val="789"/>
    <w:link w:val="745"/>
    <w:uiPriority w:val="99"/>
    <w:rPr>
      <w:lang w:val="ru-RU" w:eastAsia="zh-CN" w:bidi="ar-SA"/>
    </w:rPr>
    <w:tblPr/>
  </w:style>
  <w:style w:type="table" w:styleId="790">
    <w:name w:val="Таблица-сетка 1 светлая"/>
    <w:next w:val="790"/>
    <w:link w:val="745"/>
    <w:uiPriority w:val="99"/>
    <w:rPr>
      <w:lang w:val="ru-RU" w:eastAsia="zh-CN" w:bidi="ar-SA"/>
    </w:rPr>
    <w:tblPr/>
  </w:style>
  <w:style w:type="table" w:styleId="791">
    <w:name w:val="Grid Table 1 Light - Accent 1"/>
    <w:next w:val="791"/>
    <w:link w:val="745"/>
    <w:uiPriority w:val="99"/>
    <w:rPr>
      <w:lang w:val="ru-RU" w:eastAsia="zh-CN" w:bidi="ar-SA"/>
    </w:rPr>
    <w:tblPr/>
  </w:style>
  <w:style w:type="table" w:styleId="792">
    <w:name w:val="Grid Table 1 Light - Accent 2"/>
    <w:next w:val="792"/>
    <w:link w:val="745"/>
    <w:uiPriority w:val="99"/>
    <w:rPr>
      <w:lang w:val="ru-RU" w:eastAsia="zh-CN" w:bidi="ar-SA"/>
    </w:rPr>
    <w:tblPr/>
  </w:style>
  <w:style w:type="table" w:styleId="793">
    <w:name w:val="Grid Table 1 Light - Accent 3"/>
    <w:next w:val="793"/>
    <w:link w:val="745"/>
    <w:uiPriority w:val="99"/>
    <w:rPr>
      <w:lang w:val="ru-RU" w:eastAsia="zh-CN" w:bidi="ar-SA"/>
    </w:rPr>
    <w:tblPr/>
  </w:style>
  <w:style w:type="table" w:styleId="794">
    <w:name w:val="Grid Table 1 Light - Accent 4"/>
    <w:next w:val="794"/>
    <w:link w:val="745"/>
    <w:uiPriority w:val="99"/>
    <w:rPr>
      <w:lang w:val="ru-RU" w:eastAsia="zh-CN" w:bidi="ar-SA"/>
    </w:rPr>
    <w:tblPr/>
  </w:style>
  <w:style w:type="table" w:styleId="795">
    <w:name w:val="Grid Table 1 Light - Accent 5"/>
    <w:next w:val="795"/>
    <w:link w:val="745"/>
    <w:uiPriority w:val="99"/>
    <w:rPr>
      <w:lang w:val="ru-RU" w:eastAsia="zh-CN" w:bidi="ar-SA"/>
    </w:rPr>
    <w:tblPr/>
  </w:style>
  <w:style w:type="table" w:styleId="796">
    <w:name w:val="Grid Table 1 Light - Accent 6"/>
    <w:next w:val="796"/>
    <w:link w:val="745"/>
    <w:uiPriority w:val="99"/>
    <w:rPr>
      <w:lang w:val="ru-RU" w:eastAsia="zh-CN" w:bidi="ar-SA"/>
    </w:rPr>
    <w:tblPr/>
  </w:style>
  <w:style w:type="table" w:styleId="797">
    <w:name w:val="Таблица-сетка 2"/>
    <w:next w:val="797"/>
    <w:link w:val="745"/>
    <w:uiPriority w:val="99"/>
    <w:rPr>
      <w:lang w:val="ru-RU" w:eastAsia="zh-CN" w:bidi="ar-SA"/>
    </w:rPr>
    <w:tblPr/>
  </w:style>
  <w:style w:type="table" w:styleId="798">
    <w:name w:val="Grid Table 2 - Accent 1"/>
    <w:next w:val="798"/>
    <w:link w:val="745"/>
    <w:uiPriority w:val="99"/>
    <w:rPr>
      <w:lang w:val="ru-RU" w:eastAsia="zh-CN" w:bidi="ar-SA"/>
    </w:rPr>
    <w:tblPr/>
  </w:style>
  <w:style w:type="table" w:styleId="799">
    <w:name w:val="Grid Table 2 - Accent 2"/>
    <w:next w:val="799"/>
    <w:link w:val="745"/>
    <w:uiPriority w:val="99"/>
    <w:rPr>
      <w:lang w:val="ru-RU" w:eastAsia="zh-CN" w:bidi="ar-SA"/>
    </w:rPr>
    <w:tblPr/>
  </w:style>
  <w:style w:type="table" w:styleId="800">
    <w:name w:val="Grid Table 2 - Accent 3"/>
    <w:next w:val="800"/>
    <w:link w:val="745"/>
    <w:uiPriority w:val="99"/>
    <w:rPr>
      <w:lang w:val="ru-RU" w:eastAsia="zh-CN" w:bidi="ar-SA"/>
    </w:rPr>
    <w:tblPr/>
  </w:style>
  <w:style w:type="table" w:styleId="801">
    <w:name w:val="Grid Table 2 - Accent 4"/>
    <w:next w:val="801"/>
    <w:link w:val="745"/>
    <w:uiPriority w:val="99"/>
    <w:rPr>
      <w:lang w:val="ru-RU" w:eastAsia="zh-CN" w:bidi="ar-SA"/>
    </w:rPr>
    <w:tblPr/>
  </w:style>
  <w:style w:type="table" w:styleId="802">
    <w:name w:val="Grid Table 2 - Accent 5"/>
    <w:next w:val="802"/>
    <w:link w:val="745"/>
    <w:uiPriority w:val="99"/>
    <w:rPr>
      <w:lang w:val="ru-RU" w:eastAsia="zh-CN" w:bidi="ar-SA"/>
    </w:rPr>
    <w:tblPr/>
  </w:style>
  <w:style w:type="table" w:styleId="803">
    <w:name w:val="Grid Table 2 - Accent 6"/>
    <w:next w:val="803"/>
    <w:link w:val="745"/>
    <w:uiPriority w:val="99"/>
    <w:rPr>
      <w:lang w:val="ru-RU" w:eastAsia="zh-CN" w:bidi="ar-SA"/>
    </w:rPr>
    <w:tblPr/>
  </w:style>
  <w:style w:type="table" w:styleId="804">
    <w:name w:val="Таблица-сетка 3"/>
    <w:next w:val="804"/>
    <w:link w:val="745"/>
    <w:uiPriority w:val="99"/>
    <w:rPr>
      <w:lang w:val="ru-RU" w:eastAsia="zh-CN" w:bidi="ar-SA"/>
    </w:rPr>
    <w:tblPr/>
  </w:style>
  <w:style w:type="table" w:styleId="805">
    <w:name w:val="Grid Table 3 - Accent 1"/>
    <w:next w:val="805"/>
    <w:link w:val="745"/>
    <w:uiPriority w:val="99"/>
    <w:rPr>
      <w:lang w:val="ru-RU" w:eastAsia="zh-CN" w:bidi="ar-SA"/>
    </w:rPr>
    <w:tblPr/>
  </w:style>
  <w:style w:type="table" w:styleId="806">
    <w:name w:val="Grid Table 3 - Accent 2"/>
    <w:next w:val="806"/>
    <w:link w:val="745"/>
    <w:uiPriority w:val="99"/>
    <w:rPr>
      <w:lang w:val="ru-RU" w:eastAsia="zh-CN" w:bidi="ar-SA"/>
    </w:rPr>
    <w:tblPr/>
  </w:style>
  <w:style w:type="table" w:styleId="807">
    <w:name w:val="Grid Table 3 - Accent 3"/>
    <w:next w:val="807"/>
    <w:link w:val="745"/>
    <w:uiPriority w:val="99"/>
    <w:rPr>
      <w:lang w:val="ru-RU" w:eastAsia="zh-CN" w:bidi="ar-SA"/>
    </w:rPr>
    <w:tblPr/>
  </w:style>
  <w:style w:type="table" w:styleId="808">
    <w:name w:val="Grid Table 3 - Accent 4"/>
    <w:next w:val="808"/>
    <w:link w:val="745"/>
    <w:uiPriority w:val="99"/>
    <w:rPr>
      <w:lang w:val="ru-RU" w:eastAsia="zh-CN" w:bidi="ar-SA"/>
    </w:rPr>
    <w:tblPr/>
  </w:style>
  <w:style w:type="table" w:styleId="809">
    <w:name w:val="Grid Table 3 - Accent 5"/>
    <w:next w:val="809"/>
    <w:link w:val="745"/>
    <w:uiPriority w:val="99"/>
    <w:rPr>
      <w:lang w:val="ru-RU" w:eastAsia="zh-CN" w:bidi="ar-SA"/>
    </w:rPr>
    <w:tblPr/>
  </w:style>
  <w:style w:type="table" w:styleId="810">
    <w:name w:val="Grid Table 3 - Accent 6"/>
    <w:next w:val="810"/>
    <w:link w:val="745"/>
    <w:uiPriority w:val="99"/>
    <w:rPr>
      <w:lang w:val="ru-RU" w:eastAsia="zh-CN" w:bidi="ar-SA"/>
    </w:rPr>
    <w:tblPr/>
  </w:style>
  <w:style w:type="table" w:styleId="811">
    <w:name w:val="Таблица-сетка 4"/>
    <w:next w:val="811"/>
    <w:link w:val="745"/>
    <w:uiPriority w:val="59"/>
    <w:rPr>
      <w:lang w:val="ru-RU" w:eastAsia="zh-CN" w:bidi="ar-SA"/>
    </w:rPr>
    <w:tblPr/>
  </w:style>
  <w:style w:type="table" w:styleId="812">
    <w:name w:val="Grid Table 4 - Accent 1"/>
    <w:next w:val="812"/>
    <w:link w:val="745"/>
    <w:uiPriority w:val="59"/>
    <w:rPr>
      <w:lang w:val="ru-RU" w:eastAsia="zh-CN" w:bidi="ar-SA"/>
    </w:rPr>
    <w:tblPr/>
  </w:style>
  <w:style w:type="table" w:styleId="813">
    <w:name w:val="Grid Table 4 - Accent 2"/>
    <w:next w:val="813"/>
    <w:link w:val="745"/>
    <w:uiPriority w:val="59"/>
    <w:rPr>
      <w:lang w:val="ru-RU" w:eastAsia="zh-CN" w:bidi="ar-SA"/>
    </w:rPr>
    <w:tblPr/>
  </w:style>
  <w:style w:type="table" w:styleId="814">
    <w:name w:val="Grid Table 4 - Accent 3"/>
    <w:next w:val="814"/>
    <w:link w:val="745"/>
    <w:uiPriority w:val="59"/>
    <w:rPr>
      <w:lang w:val="ru-RU" w:eastAsia="zh-CN" w:bidi="ar-SA"/>
    </w:rPr>
    <w:tblPr/>
  </w:style>
  <w:style w:type="table" w:styleId="815">
    <w:name w:val="Grid Table 4 - Accent 4"/>
    <w:next w:val="815"/>
    <w:link w:val="745"/>
    <w:uiPriority w:val="59"/>
    <w:rPr>
      <w:lang w:val="ru-RU" w:eastAsia="zh-CN" w:bidi="ar-SA"/>
    </w:rPr>
    <w:tblPr/>
  </w:style>
  <w:style w:type="table" w:styleId="816">
    <w:name w:val="Grid Table 4 - Accent 5"/>
    <w:next w:val="816"/>
    <w:link w:val="745"/>
    <w:uiPriority w:val="59"/>
    <w:rPr>
      <w:lang w:val="ru-RU" w:eastAsia="zh-CN" w:bidi="ar-SA"/>
    </w:rPr>
    <w:tblPr/>
  </w:style>
  <w:style w:type="table" w:styleId="817">
    <w:name w:val="Grid Table 4 - Accent 6"/>
    <w:next w:val="817"/>
    <w:link w:val="745"/>
    <w:uiPriority w:val="59"/>
    <w:rPr>
      <w:lang w:val="ru-RU" w:eastAsia="zh-CN" w:bidi="ar-SA"/>
    </w:rPr>
    <w:tblPr/>
  </w:style>
  <w:style w:type="table" w:styleId="818">
    <w:name w:val="Таблица-сетка 5 темная"/>
    <w:next w:val="818"/>
    <w:link w:val="745"/>
    <w:uiPriority w:val="99"/>
    <w:rPr>
      <w:lang w:val="ru-RU" w:eastAsia="zh-CN" w:bidi="ar-SA"/>
    </w:rPr>
    <w:tblPr/>
  </w:style>
  <w:style w:type="table" w:styleId="819">
    <w:name w:val="Grid Table 5 Dark- Accent 1"/>
    <w:next w:val="819"/>
    <w:link w:val="745"/>
    <w:uiPriority w:val="99"/>
    <w:rPr>
      <w:lang w:val="ru-RU" w:eastAsia="zh-CN" w:bidi="ar-SA"/>
    </w:rPr>
    <w:tblPr/>
  </w:style>
  <w:style w:type="table" w:styleId="820">
    <w:name w:val="Grid Table 5 Dark - Accent 2"/>
    <w:next w:val="820"/>
    <w:link w:val="745"/>
    <w:uiPriority w:val="99"/>
    <w:rPr>
      <w:lang w:val="ru-RU" w:eastAsia="zh-CN" w:bidi="ar-SA"/>
    </w:rPr>
    <w:tblPr/>
  </w:style>
  <w:style w:type="table" w:styleId="821">
    <w:name w:val="Grid Table 5 Dark - Accent 3"/>
    <w:next w:val="821"/>
    <w:link w:val="745"/>
    <w:uiPriority w:val="99"/>
    <w:rPr>
      <w:lang w:val="ru-RU" w:eastAsia="zh-CN" w:bidi="ar-SA"/>
    </w:rPr>
    <w:tblPr/>
  </w:style>
  <w:style w:type="table" w:styleId="822">
    <w:name w:val="Grid Table 5 Dark- Accent 4"/>
    <w:next w:val="822"/>
    <w:link w:val="745"/>
    <w:uiPriority w:val="99"/>
    <w:rPr>
      <w:lang w:val="ru-RU" w:eastAsia="zh-CN" w:bidi="ar-SA"/>
    </w:rPr>
    <w:tblPr/>
  </w:style>
  <w:style w:type="table" w:styleId="823">
    <w:name w:val="Grid Table 5 Dark - Accent 5"/>
    <w:next w:val="823"/>
    <w:link w:val="745"/>
    <w:uiPriority w:val="99"/>
    <w:rPr>
      <w:lang w:val="ru-RU" w:eastAsia="zh-CN" w:bidi="ar-SA"/>
    </w:rPr>
    <w:tblPr/>
  </w:style>
  <w:style w:type="table" w:styleId="824">
    <w:name w:val="Grid Table 5 Dark - Accent 6"/>
    <w:next w:val="824"/>
    <w:link w:val="745"/>
    <w:uiPriority w:val="99"/>
    <w:rPr>
      <w:lang w:val="ru-RU" w:eastAsia="zh-CN" w:bidi="ar-SA"/>
    </w:rPr>
    <w:tblPr/>
  </w:style>
  <w:style w:type="table" w:styleId="825">
    <w:name w:val="Таблица-сетка 6 цветная"/>
    <w:next w:val="825"/>
    <w:link w:val="745"/>
    <w:uiPriority w:val="99"/>
    <w:rPr>
      <w:lang w:val="ru-RU" w:eastAsia="zh-CN" w:bidi="ar-SA"/>
    </w:rPr>
    <w:tblPr/>
  </w:style>
  <w:style w:type="table" w:styleId="826">
    <w:name w:val="Grid Table 6 Colorful - Accent 1"/>
    <w:next w:val="826"/>
    <w:link w:val="745"/>
    <w:uiPriority w:val="99"/>
    <w:rPr>
      <w:lang w:val="ru-RU" w:eastAsia="zh-CN" w:bidi="ar-SA"/>
    </w:rPr>
    <w:tblPr/>
  </w:style>
  <w:style w:type="table" w:styleId="827">
    <w:name w:val="Grid Table 6 Colorful - Accent 2"/>
    <w:next w:val="827"/>
    <w:link w:val="745"/>
    <w:uiPriority w:val="99"/>
    <w:rPr>
      <w:lang w:val="ru-RU" w:eastAsia="zh-CN" w:bidi="ar-SA"/>
    </w:rPr>
    <w:tblPr/>
  </w:style>
  <w:style w:type="table" w:styleId="828">
    <w:name w:val="Grid Table 6 Colorful - Accent 3"/>
    <w:next w:val="828"/>
    <w:link w:val="745"/>
    <w:uiPriority w:val="99"/>
    <w:rPr>
      <w:lang w:val="ru-RU" w:eastAsia="zh-CN" w:bidi="ar-SA"/>
    </w:rPr>
    <w:tblPr/>
  </w:style>
  <w:style w:type="table" w:styleId="829">
    <w:name w:val="Grid Table 6 Colorful - Accent 4"/>
    <w:next w:val="829"/>
    <w:link w:val="745"/>
    <w:uiPriority w:val="99"/>
    <w:rPr>
      <w:lang w:val="ru-RU" w:eastAsia="zh-CN" w:bidi="ar-SA"/>
    </w:rPr>
    <w:tblPr/>
  </w:style>
  <w:style w:type="table" w:styleId="830">
    <w:name w:val="Grid Table 6 Colorful - Accent 5"/>
    <w:next w:val="830"/>
    <w:link w:val="745"/>
    <w:uiPriority w:val="99"/>
    <w:rPr>
      <w:lang w:val="ru-RU" w:eastAsia="zh-CN" w:bidi="ar-SA"/>
    </w:rPr>
    <w:tblPr/>
  </w:style>
  <w:style w:type="table" w:styleId="831">
    <w:name w:val="Grid Table 6 Colorful - Accent 6"/>
    <w:next w:val="831"/>
    <w:link w:val="745"/>
    <w:uiPriority w:val="99"/>
    <w:rPr>
      <w:lang w:val="ru-RU" w:eastAsia="zh-CN" w:bidi="ar-SA"/>
    </w:rPr>
    <w:tblPr/>
  </w:style>
  <w:style w:type="table" w:styleId="832">
    <w:name w:val="Таблица-сетка 7 цветная"/>
    <w:next w:val="832"/>
    <w:link w:val="745"/>
    <w:uiPriority w:val="99"/>
    <w:rPr>
      <w:lang w:val="ru-RU" w:eastAsia="zh-CN" w:bidi="ar-SA"/>
    </w:rPr>
    <w:tblPr/>
  </w:style>
  <w:style w:type="table" w:styleId="833">
    <w:name w:val="Grid Table 7 Colorful - Accent 1"/>
    <w:next w:val="833"/>
    <w:link w:val="745"/>
    <w:uiPriority w:val="99"/>
    <w:rPr>
      <w:lang w:val="ru-RU" w:eastAsia="zh-CN" w:bidi="ar-SA"/>
    </w:rPr>
    <w:tblPr/>
  </w:style>
  <w:style w:type="table" w:styleId="834">
    <w:name w:val="Grid Table 7 Colorful - Accent 2"/>
    <w:next w:val="834"/>
    <w:link w:val="745"/>
    <w:uiPriority w:val="99"/>
    <w:rPr>
      <w:lang w:val="ru-RU" w:eastAsia="zh-CN" w:bidi="ar-SA"/>
    </w:rPr>
    <w:tblPr/>
  </w:style>
  <w:style w:type="table" w:styleId="835">
    <w:name w:val="Grid Table 7 Colorful - Accent 3"/>
    <w:next w:val="835"/>
    <w:link w:val="745"/>
    <w:uiPriority w:val="99"/>
    <w:rPr>
      <w:lang w:val="ru-RU" w:eastAsia="zh-CN" w:bidi="ar-SA"/>
    </w:rPr>
    <w:tblPr/>
  </w:style>
  <w:style w:type="table" w:styleId="836">
    <w:name w:val="Grid Table 7 Colorful - Accent 4"/>
    <w:next w:val="836"/>
    <w:link w:val="745"/>
    <w:uiPriority w:val="99"/>
    <w:rPr>
      <w:lang w:val="ru-RU" w:eastAsia="zh-CN" w:bidi="ar-SA"/>
    </w:rPr>
    <w:tblPr/>
  </w:style>
  <w:style w:type="table" w:styleId="837">
    <w:name w:val="Grid Table 7 Colorful - Accent 5"/>
    <w:next w:val="837"/>
    <w:link w:val="745"/>
    <w:uiPriority w:val="99"/>
    <w:rPr>
      <w:lang w:val="ru-RU" w:eastAsia="zh-CN" w:bidi="ar-SA"/>
    </w:rPr>
    <w:tblPr/>
  </w:style>
  <w:style w:type="table" w:styleId="838">
    <w:name w:val="Grid Table 7 Colorful - Accent 6"/>
    <w:next w:val="838"/>
    <w:link w:val="745"/>
    <w:uiPriority w:val="99"/>
    <w:rPr>
      <w:lang w:val="ru-RU" w:eastAsia="zh-CN" w:bidi="ar-SA"/>
    </w:rPr>
    <w:tblPr/>
  </w:style>
  <w:style w:type="table" w:styleId="839">
    <w:name w:val="Список-таблица 1 светлая"/>
    <w:next w:val="839"/>
    <w:link w:val="745"/>
    <w:uiPriority w:val="99"/>
    <w:rPr>
      <w:lang w:val="ru-RU" w:eastAsia="zh-CN" w:bidi="ar-SA"/>
    </w:rPr>
    <w:tblPr/>
  </w:style>
  <w:style w:type="table" w:styleId="840">
    <w:name w:val="List Table 1 Light - Accent 1"/>
    <w:next w:val="840"/>
    <w:link w:val="745"/>
    <w:uiPriority w:val="99"/>
    <w:rPr>
      <w:lang w:val="ru-RU" w:eastAsia="zh-CN" w:bidi="ar-SA"/>
    </w:rPr>
    <w:tblPr/>
  </w:style>
  <w:style w:type="table" w:styleId="841">
    <w:name w:val="List Table 1 Light - Accent 2"/>
    <w:next w:val="841"/>
    <w:link w:val="745"/>
    <w:uiPriority w:val="99"/>
    <w:rPr>
      <w:lang w:val="ru-RU" w:eastAsia="zh-CN" w:bidi="ar-SA"/>
    </w:rPr>
    <w:tblPr/>
  </w:style>
  <w:style w:type="table" w:styleId="842">
    <w:name w:val="List Table 1 Light - Accent 3"/>
    <w:next w:val="842"/>
    <w:link w:val="745"/>
    <w:uiPriority w:val="99"/>
    <w:rPr>
      <w:lang w:val="ru-RU" w:eastAsia="zh-CN" w:bidi="ar-SA"/>
    </w:rPr>
    <w:tblPr/>
  </w:style>
  <w:style w:type="table" w:styleId="843">
    <w:name w:val="List Table 1 Light - Accent 4"/>
    <w:next w:val="843"/>
    <w:link w:val="745"/>
    <w:uiPriority w:val="99"/>
    <w:rPr>
      <w:lang w:val="ru-RU" w:eastAsia="zh-CN" w:bidi="ar-SA"/>
    </w:rPr>
    <w:tblPr/>
  </w:style>
  <w:style w:type="table" w:styleId="844">
    <w:name w:val="List Table 1 Light - Accent 5"/>
    <w:next w:val="844"/>
    <w:link w:val="745"/>
    <w:uiPriority w:val="99"/>
    <w:rPr>
      <w:lang w:val="ru-RU" w:eastAsia="zh-CN" w:bidi="ar-SA"/>
    </w:rPr>
    <w:tblPr/>
  </w:style>
  <w:style w:type="table" w:styleId="845">
    <w:name w:val="List Table 1 Light - Accent 6"/>
    <w:next w:val="845"/>
    <w:link w:val="745"/>
    <w:uiPriority w:val="99"/>
    <w:rPr>
      <w:lang w:val="ru-RU" w:eastAsia="zh-CN" w:bidi="ar-SA"/>
    </w:rPr>
    <w:tblPr/>
  </w:style>
  <w:style w:type="table" w:styleId="846">
    <w:name w:val="Список-таблица 2"/>
    <w:next w:val="846"/>
    <w:link w:val="745"/>
    <w:uiPriority w:val="99"/>
    <w:rPr>
      <w:lang w:val="ru-RU" w:eastAsia="zh-CN" w:bidi="ar-SA"/>
    </w:rPr>
    <w:tblPr/>
  </w:style>
  <w:style w:type="table" w:styleId="847">
    <w:name w:val="List Table 2 - Accent 1"/>
    <w:next w:val="847"/>
    <w:link w:val="745"/>
    <w:uiPriority w:val="99"/>
    <w:rPr>
      <w:lang w:val="ru-RU" w:eastAsia="zh-CN" w:bidi="ar-SA"/>
    </w:rPr>
    <w:tblPr/>
  </w:style>
  <w:style w:type="table" w:styleId="848">
    <w:name w:val="List Table 2 - Accent 2"/>
    <w:next w:val="848"/>
    <w:link w:val="745"/>
    <w:uiPriority w:val="99"/>
    <w:rPr>
      <w:lang w:val="ru-RU" w:eastAsia="zh-CN" w:bidi="ar-SA"/>
    </w:rPr>
    <w:tblPr/>
  </w:style>
  <w:style w:type="table" w:styleId="849">
    <w:name w:val="List Table 2 - Accent 3"/>
    <w:next w:val="849"/>
    <w:link w:val="745"/>
    <w:uiPriority w:val="99"/>
    <w:rPr>
      <w:lang w:val="ru-RU" w:eastAsia="zh-CN" w:bidi="ar-SA"/>
    </w:rPr>
    <w:tblPr/>
  </w:style>
  <w:style w:type="table" w:styleId="850">
    <w:name w:val="List Table 2 - Accent 4"/>
    <w:next w:val="850"/>
    <w:link w:val="745"/>
    <w:uiPriority w:val="99"/>
    <w:rPr>
      <w:lang w:val="ru-RU" w:eastAsia="zh-CN" w:bidi="ar-SA"/>
    </w:rPr>
    <w:tblPr/>
  </w:style>
  <w:style w:type="table" w:styleId="851">
    <w:name w:val="List Table 2 - Accent 5"/>
    <w:next w:val="851"/>
    <w:link w:val="745"/>
    <w:uiPriority w:val="99"/>
    <w:rPr>
      <w:lang w:val="ru-RU" w:eastAsia="zh-CN" w:bidi="ar-SA"/>
    </w:rPr>
    <w:tblPr/>
  </w:style>
  <w:style w:type="table" w:styleId="852">
    <w:name w:val="List Table 2 - Accent 6"/>
    <w:next w:val="852"/>
    <w:link w:val="745"/>
    <w:uiPriority w:val="99"/>
    <w:rPr>
      <w:lang w:val="ru-RU" w:eastAsia="zh-CN" w:bidi="ar-SA"/>
    </w:rPr>
    <w:tblPr/>
  </w:style>
  <w:style w:type="table" w:styleId="853">
    <w:name w:val="Список-таблица 3"/>
    <w:next w:val="853"/>
    <w:link w:val="745"/>
    <w:uiPriority w:val="99"/>
    <w:rPr>
      <w:lang w:val="ru-RU" w:eastAsia="zh-CN" w:bidi="ar-SA"/>
    </w:rPr>
    <w:tblPr/>
  </w:style>
  <w:style w:type="table" w:styleId="854">
    <w:name w:val="List Table 3 - Accent 1"/>
    <w:next w:val="854"/>
    <w:link w:val="745"/>
    <w:uiPriority w:val="99"/>
    <w:rPr>
      <w:lang w:val="ru-RU" w:eastAsia="zh-CN" w:bidi="ar-SA"/>
    </w:rPr>
    <w:tblPr/>
  </w:style>
  <w:style w:type="table" w:styleId="855">
    <w:name w:val="List Table 3 - Accent 2"/>
    <w:next w:val="855"/>
    <w:link w:val="745"/>
    <w:uiPriority w:val="99"/>
    <w:rPr>
      <w:lang w:val="ru-RU" w:eastAsia="zh-CN" w:bidi="ar-SA"/>
    </w:rPr>
    <w:tblPr/>
  </w:style>
  <w:style w:type="table" w:styleId="856">
    <w:name w:val="List Table 3 - Accent 3"/>
    <w:next w:val="856"/>
    <w:link w:val="745"/>
    <w:uiPriority w:val="99"/>
    <w:rPr>
      <w:lang w:val="ru-RU" w:eastAsia="zh-CN" w:bidi="ar-SA"/>
    </w:rPr>
    <w:tblPr/>
  </w:style>
  <w:style w:type="table" w:styleId="857">
    <w:name w:val="List Table 3 - Accent 4"/>
    <w:next w:val="857"/>
    <w:link w:val="745"/>
    <w:uiPriority w:val="99"/>
    <w:rPr>
      <w:lang w:val="ru-RU" w:eastAsia="zh-CN" w:bidi="ar-SA"/>
    </w:rPr>
    <w:tblPr/>
  </w:style>
  <w:style w:type="table" w:styleId="858">
    <w:name w:val="List Table 3 - Accent 5"/>
    <w:next w:val="858"/>
    <w:link w:val="745"/>
    <w:uiPriority w:val="99"/>
    <w:rPr>
      <w:lang w:val="ru-RU" w:eastAsia="zh-CN" w:bidi="ar-SA"/>
    </w:rPr>
    <w:tblPr/>
  </w:style>
  <w:style w:type="table" w:styleId="859">
    <w:name w:val="List Table 3 - Accent 6"/>
    <w:next w:val="859"/>
    <w:link w:val="745"/>
    <w:uiPriority w:val="99"/>
    <w:rPr>
      <w:lang w:val="ru-RU" w:eastAsia="zh-CN" w:bidi="ar-SA"/>
    </w:rPr>
    <w:tblPr/>
  </w:style>
  <w:style w:type="table" w:styleId="860">
    <w:name w:val="Список-таблица 4"/>
    <w:next w:val="860"/>
    <w:link w:val="745"/>
    <w:uiPriority w:val="99"/>
    <w:rPr>
      <w:lang w:val="ru-RU" w:eastAsia="zh-CN" w:bidi="ar-SA"/>
    </w:rPr>
    <w:tblPr/>
  </w:style>
  <w:style w:type="table" w:styleId="861">
    <w:name w:val="List Table 4 - Accent 1"/>
    <w:next w:val="861"/>
    <w:link w:val="745"/>
    <w:uiPriority w:val="99"/>
    <w:rPr>
      <w:lang w:val="ru-RU" w:eastAsia="zh-CN" w:bidi="ar-SA"/>
    </w:rPr>
    <w:tblPr/>
  </w:style>
  <w:style w:type="table" w:styleId="862">
    <w:name w:val="List Table 4 - Accent 2"/>
    <w:next w:val="862"/>
    <w:link w:val="745"/>
    <w:uiPriority w:val="99"/>
    <w:rPr>
      <w:lang w:val="ru-RU" w:eastAsia="zh-CN" w:bidi="ar-SA"/>
    </w:rPr>
    <w:tblPr/>
  </w:style>
  <w:style w:type="table" w:styleId="863">
    <w:name w:val="List Table 4 - Accent 3"/>
    <w:next w:val="863"/>
    <w:link w:val="745"/>
    <w:uiPriority w:val="99"/>
    <w:rPr>
      <w:lang w:val="ru-RU" w:eastAsia="zh-CN" w:bidi="ar-SA"/>
    </w:rPr>
    <w:tblPr/>
  </w:style>
  <w:style w:type="table" w:styleId="864">
    <w:name w:val="List Table 4 - Accent 4"/>
    <w:next w:val="864"/>
    <w:link w:val="745"/>
    <w:uiPriority w:val="99"/>
    <w:rPr>
      <w:lang w:val="ru-RU" w:eastAsia="zh-CN" w:bidi="ar-SA"/>
    </w:rPr>
    <w:tblPr/>
  </w:style>
  <w:style w:type="table" w:styleId="865">
    <w:name w:val="List Table 4 - Accent 5"/>
    <w:next w:val="865"/>
    <w:link w:val="745"/>
    <w:uiPriority w:val="99"/>
    <w:rPr>
      <w:lang w:val="ru-RU" w:eastAsia="zh-CN" w:bidi="ar-SA"/>
    </w:rPr>
    <w:tblPr/>
  </w:style>
  <w:style w:type="table" w:styleId="866">
    <w:name w:val="List Table 4 - Accent 6"/>
    <w:next w:val="866"/>
    <w:link w:val="745"/>
    <w:uiPriority w:val="99"/>
    <w:rPr>
      <w:lang w:val="ru-RU" w:eastAsia="zh-CN" w:bidi="ar-SA"/>
    </w:rPr>
    <w:tblPr/>
  </w:style>
  <w:style w:type="table" w:styleId="867">
    <w:name w:val="Список-таблица 5 темная"/>
    <w:next w:val="867"/>
    <w:link w:val="745"/>
    <w:uiPriority w:val="99"/>
    <w:rPr>
      <w:lang w:val="ru-RU" w:eastAsia="zh-CN" w:bidi="ar-SA"/>
    </w:rPr>
    <w:tblPr/>
  </w:style>
  <w:style w:type="table" w:styleId="868">
    <w:name w:val="List Table 5 Dark - Accent 1"/>
    <w:next w:val="868"/>
    <w:link w:val="745"/>
    <w:uiPriority w:val="99"/>
    <w:rPr>
      <w:lang w:val="ru-RU" w:eastAsia="zh-CN" w:bidi="ar-SA"/>
    </w:rPr>
    <w:tblPr/>
  </w:style>
  <w:style w:type="table" w:styleId="869">
    <w:name w:val="List Table 5 Dark - Accent 2"/>
    <w:next w:val="869"/>
    <w:link w:val="745"/>
    <w:uiPriority w:val="99"/>
    <w:rPr>
      <w:lang w:val="ru-RU" w:eastAsia="zh-CN" w:bidi="ar-SA"/>
    </w:rPr>
    <w:tblPr/>
  </w:style>
  <w:style w:type="table" w:styleId="870">
    <w:name w:val="List Table 5 Dark - Accent 3"/>
    <w:next w:val="870"/>
    <w:link w:val="745"/>
    <w:uiPriority w:val="99"/>
    <w:rPr>
      <w:lang w:val="ru-RU" w:eastAsia="zh-CN" w:bidi="ar-SA"/>
    </w:rPr>
    <w:tblPr/>
  </w:style>
  <w:style w:type="table" w:styleId="871">
    <w:name w:val="List Table 5 Dark - Accent 4"/>
    <w:next w:val="871"/>
    <w:link w:val="745"/>
    <w:uiPriority w:val="99"/>
    <w:rPr>
      <w:lang w:val="ru-RU" w:eastAsia="zh-CN" w:bidi="ar-SA"/>
    </w:rPr>
    <w:tblPr/>
  </w:style>
  <w:style w:type="table" w:styleId="872">
    <w:name w:val="List Table 5 Dark - Accent 5"/>
    <w:next w:val="872"/>
    <w:link w:val="745"/>
    <w:uiPriority w:val="99"/>
    <w:rPr>
      <w:lang w:val="ru-RU" w:eastAsia="zh-CN" w:bidi="ar-SA"/>
    </w:rPr>
    <w:tblPr/>
  </w:style>
  <w:style w:type="table" w:styleId="873">
    <w:name w:val="List Table 5 Dark - Accent 6"/>
    <w:next w:val="873"/>
    <w:link w:val="745"/>
    <w:uiPriority w:val="99"/>
    <w:rPr>
      <w:lang w:val="ru-RU" w:eastAsia="zh-CN" w:bidi="ar-SA"/>
    </w:rPr>
    <w:tblPr/>
  </w:style>
  <w:style w:type="table" w:styleId="874">
    <w:name w:val="Список-таблица 6 цветная"/>
    <w:next w:val="874"/>
    <w:link w:val="745"/>
    <w:uiPriority w:val="99"/>
    <w:rPr>
      <w:lang w:val="ru-RU" w:eastAsia="zh-CN" w:bidi="ar-SA"/>
    </w:rPr>
    <w:tblPr/>
  </w:style>
  <w:style w:type="table" w:styleId="875">
    <w:name w:val="List Table 6 Colorful - Accent 1"/>
    <w:next w:val="875"/>
    <w:link w:val="745"/>
    <w:uiPriority w:val="99"/>
    <w:rPr>
      <w:lang w:val="ru-RU" w:eastAsia="zh-CN" w:bidi="ar-SA"/>
    </w:rPr>
    <w:tblPr/>
  </w:style>
  <w:style w:type="table" w:styleId="876">
    <w:name w:val="List Table 6 Colorful - Accent 2"/>
    <w:next w:val="876"/>
    <w:link w:val="745"/>
    <w:uiPriority w:val="99"/>
    <w:rPr>
      <w:lang w:val="ru-RU" w:eastAsia="zh-CN" w:bidi="ar-SA"/>
    </w:rPr>
    <w:tblPr/>
  </w:style>
  <w:style w:type="table" w:styleId="877">
    <w:name w:val="List Table 6 Colorful - Accent 3"/>
    <w:next w:val="877"/>
    <w:link w:val="745"/>
    <w:uiPriority w:val="99"/>
    <w:rPr>
      <w:lang w:val="ru-RU" w:eastAsia="zh-CN" w:bidi="ar-SA"/>
    </w:rPr>
    <w:tblPr/>
  </w:style>
  <w:style w:type="table" w:styleId="878">
    <w:name w:val="List Table 6 Colorful - Accent 4"/>
    <w:next w:val="878"/>
    <w:link w:val="745"/>
    <w:uiPriority w:val="99"/>
    <w:rPr>
      <w:lang w:val="ru-RU" w:eastAsia="zh-CN" w:bidi="ar-SA"/>
    </w:rPr>
    <w:tblPr/>
  </w:style>
  <w:style w:type="table" w:styleId="879">
    <w:name w:val="List Table 6 Colorful - Accent 5"/>
    <w:next w:val="879"/>
    <w:link w:val="745"/>
    <w:uiPriority w:val="99"/>
    <w:rPr>
      <w:lang w:val="ru-RU" w:eastAsia="zh-CN" w:bidi="ar-SA"/>
    </w:rPr>
    <w:tblPr/>
  </w:style>
  <w:style w:type="table" w:styleId="880">
    <w:name w:val="List Table 6 Colorful - Accent 6"/>
    <w:next w:val="880"/>
    <w:link w:val="745"/>
    <w:uiPriority w:val="99"/>
    <w:rPr>
      <w:lang w:val="ru-RU" w:eastAsia="zh-CN" w:bidi="ar-SA"/>
    </w:rPr>
    <w:tblPr/>
  </w:style>
  <w:style w:type="table" w:styleId="881">
    <w:name w:val="Список-таблица 7 цветная"/>
    <w:next w:val="881"/>
    <w:link w:val="745"/>
    <w:uiPriority w:val="99"/>
    <w:rPr>
      <w:lang w:val="ru-RU" w:eastAsia="zh-CN" w:bidi="ar-SA"/>
    </w:rPr>
    <w:tblPr/>
  </w:style>
  <w:style w:type="table" w:styleId="882">
    <w:name w:val="List Table 7 Colorful - Accent 1"/>
    <w:next w:val="882"/>
    <w:link w:val="745"/>
    <w:uiPriority w:val="99"/>
    <w:rPr>
      <w:lang w:val="ru-RU" w:eastAsia="zh-CN" w:bidi="ar-SA"/>
    </w:rPr>
    <w:tblPr/>
  </w:style>
  <w:style w:type="table" w:styleId="883">
    <w:name w:val="List Table 7 Colorful - Accent 2"/>
    <w:next w:val="883"/>
    <w:link w:val="745"/>
    <w:uiPriority w:val="99"/>
    <w:rPr>
      <w:lang w:val="ru-RU" w:eastAsia="zh-CN" w:bidi="ar-SA"/>
    </w:rPr>
    <w:tblPr/>
  </w:style>
  <w:style w:type="table" w:styleId="884">
    <w:name w:val="List Table 7 Colorful - Accent 3"/>
    <w:next w:val="884"/>
    <w:link w:val="745"/>
    <w:uiPriority w:val="99"/>
    <w:rPr>
      <w:lang w:val="ru-RU" w:eastAsia="zh-CN" w:bidi="ar-SA"/>
    </w:rPr>
    <w:tblPr/>
  </w:style>
  <w:style w:type="table" w:styleId="885">
    <w:name w:val="List Table 7 Colorful - Accent 4"/>
    <w:next w:val="885"/>
    <w:link w:val="745"/>
    <w:uiPriority w:val="99"/>
    <w:rPr>
      <w:lang w:val="ru-RU" w:eastAsia="zh-CN" w:bidi="ar-SA"/>
    </w:rPr>
    <w:tblPr/>
  </w:style>
  <w:style w:type="table" w:styleId="886">
    <w:name w:val="List Table 7 Colorful - Accent 5"/>
    <w:next w:val="886"/>
    <w:link w:val="745"/>
    <w:uiPriority w:val="99"/>
    <w:rPr>
      <w:lang w:val="ru-RU" w:eastAsia="zh-CN" w:bidi="ar-SA"/>
    </w:rPr>
    <w:tblPr/>
  </w:style>
  <w:style w:type="table" w:styleId="887">
    <w:name w:val="List Table 7 Colorful - Accent 6"/>
    <w:next w:val="887"/>
    <w:link w:val="745"/>
    <w:uiPriority w:val="99"/>
    <w:rPr>
      <w:lang w:val="ru-RU" w:eastAsia="zh-CN" w:bidi="ar-SA"/>
    </w:rPr>
    <w:tblPr/>
  </w:style>
  <w:style w:type="table" w:styleId="888">
    <w:name w:val="Lined - Accent"/>
    <w:next w:val="888"/>
    <w:link w:val="745"/>
    <w:uiPriority w:val="99"/>
    <w:rPr>
      <w:color w:val="404040"/>
      <w:lang w:val="ru-RU" w:eastAsia="ru-RU" w:bidi="ar-SA"/>
    </w:rPr>
    <w:tblPr/>
  </w:style>
  <w:style w:type="table" w:styleId="889">
    <w:name w:val="Lined - Accent 1"/>
    <w:next w:val="889"/>
    <w:link w:val="745"/>
    <w:uiPriority w:val="99"/>
    <w:rPr>
      <w:color w:val="404040"/>
      <w:lang w:val="ru-RU" w:eastAsia="ru-RU" w:bidi="ar-SA"/>
    </w:rPr>
    <w:tblPr/>
  </w:style>
  <w:style w:type="table" w:styleId="890">
    <w:name w:val="Lined - Accent 2"/>
    <w:next w:val="890"/>
    <w:link w:val="745"/>
    <w:uiPriority w:val="99"/>
    <w:rPr>
      <w:color w:val="404040"/>
      <w:lang w:val="ru-RU" w:eastAsia="ru-RU" w:bidi="ar-SA"/>
    </w:rPr>
    <w:tblPr/>
  </w:style>
  <w:style w:type="table" w:styleId="891">
    <w:name w:val="Lined - Accent 3"/>
    <w:next w:val="891"/>
    <w:link w:val="745"/>
    <w:uiPriority w:val="99"/>
    <w:rPr>
      <w:color w:val="404040"/>
      <w:lang w:val="ru-RU" w:eastAsia="ru-RU" w:bidi="ar-SA"/>
    </w:rPr>
    <w:tblPr/>
  </w:style>
  <w:style w:type="table" w:styleId="892">
    <w:name w:val="Lined - Accent 4"/>
    <w:next w:val="892"/>
    <w:link w:val="745"/>
    <w:uiPriority w:val="99"/>
    <w:rPr>
      <w:color w:val="404040"/>
      <w:lang w:val="ru-RU" w:eastAsia="ru-RU" w:bidi="ar-SA"/>
    </w:rPr>
    <w:tblPr/>
  </w:style>
  <w:style w:type="table" w:styleId="893">
    <w:name w:val="Lined - Accent 5"/>
    <w:next w:val="893"/>
    <w:link w:val="745"/>
    <w:uiPriority w:val="99"/>
    <w:rPr>
      <w:color w:val="404040"/>
      <w:lang w:val="ru-RU" w:eastAsia="ru-RU" w:bidi="ar-SA"/>
    </w:rPr>
    <w:tblPr/>
  </w:style>
  <w:style w:type="table" w:styleId="894">
    <w:name w:val="Lined - Accent 6"/>
    <w:next w:val="894"/>
    <w:link w:val="745"/>
    <w:uiPriority w:val="99"/>
    <w:rPr>
      <w:color w:val="404040"/>
      <w:lang w:val="ru-RU" w:eastAsia="ru-RU" w:bidi="ar-SA"/>
    </w:rPr>
    <w:tblPr/>
  </w:style>
  <w:style w:type="table" w:styleId="895">
    <w:name w:val="Bordered &amp; Lined - Accent"/>
    <w:next w:val="895"/>
    <w:link w:val="745"/>
    <w:uiPriority w:val="99"/>
    <w:rPr>
      <w:color w:val="404040"/>
      <w:lang w:val="ru-RU" w:eastAsia="ru-RU" w:bidi="ar-SA"/>
    </w:rPr>
    <w:tblPr/>
  </w:style>
  <w:style w:type="table" w:styleId="896">
    <w:name w:val="Bordered &amp; Lined - Accent 1"/>
    <w:next w:val="896"/>
    <w:link w:val="745"/>
    <w:uiPriority w:val="99"/>
    <w:rPr>
      <w:color w:val="404040"/>
      <w:lang w:val="ru-RU" w:eastAsia="ru-RU" w:bidi="ar-SA"/>
    </w:rPr>
    <w:tblPr/>
  </w:style>
  <w:style w:type="table" w:styleId="897">
    <w:name w:val="Bordered &amp; Lined - Accent 2"/>
    <w:next w:val="897"/>
    <w:link w:val="745"/>
    <w:uiPriority w:val="99"/>
    <w:rPr>
      <w:color w:val="404040"/>
      <w:lang w:val="ru-RU" w:eastAsia="ru-RU" w:bidi="ar-SA"/>
    </w:rPr>
    <w:tblPr/>
  </w:style>
  <w:style w:type="table" w:styleId="898">
    <w:name w:val="Bordered &amp; Lined - Accent 3"/>
    <w:next w:val="898"/>
    <w:link w:val="745"/>
    <w:uiPriority w:val="99"/>
    <w:rPr>
      <w:color w:val="404040"/>
      <w:lang w:val="ru-RU" w:eastAsia="ru-RU" w:bidi="ar-SA"/>
    </w:rPr>
    <w:tblPr/>
  </w:style>
  <w:style w:type="table" w:styleId="899">
    <w:name w:val="Bordered &amp; Lined - Accent 4"/>
    <w:next w:val="899"/>
    <w:link w:val="745"/>
    <w:uiPriority w:val="99"/>
    <w:rPr>
      <w:color w:val="404040"/>
      <w:lang w:val="ru-RU" w:eastAsia="ru-RU" w:bidi="ar-SA"/>
    </w:rPr>
    <w:tblPr/>
  </w:style>
  <w:style w:type="table" w:styleId="900">
    <w:name w:val="Bordered &amp; Lined - Accent 5"/>
    <w:next w:val="900"/>
    <w:link w:val="745"/>
    <w:uiPriority w:val="99"/>
    <w:rPr>
      <w:color w:val="404040"/>
      <w:lang w:val="ru-RU" w:eastAsia="ru-RU" w:bidi="ar-SA"/>
    </w:rPr>
    <w:tblPr/>
  </w:style>
  <w:style w:type="table" w:styleId="901">
    <w:name w:val="Bordered &amp; Lined - Accent 6"/>
    <w:next w:val="901"/>
    <w:link w:val="745"/>
    <w:uiPriority w:val="99"/>
    <w:rPr>
      <w:color w:val="404040"/>
      <w:lang w:val="ru-RU" w:eastAsia="ru-RU" w:bidi="ar-SA"/>
    </w:rPr>
    <w:tblPr/>
  </w:style>
  <w:style w:type="table" w:styleId="902">
    <w:name w:val="Bordered"/>
    <w:next w:val="902"/>
    <w:link w:val="745"/>
    <w:uiPriority w:val="99"/>
    <w:rPr>
      <w:lang w:val="ru-RU" w:eastAsia="zh-CN" w:bidi="ar-SA"/>
    </w:rPr>
    <w:tblPr/>
  </w:style>
  <w:style w:type="table" w:styleId="903">
    <w:name w:val="Bordered - Accent 1"/>
    <w:next w:val="903"/>
    <w:link w:val="745"/>
    <w:uiPriority w:val="99"/>
    <w:rPr>
      <w:lang w:val="ru-RU" w:eastAsia="zh-CN" w:bidi="ar-SA"/>
    </w:rPr>
    <w:tblPr/>
  </w:style>
  <w:style w:type="table" w:styleId="904">
    <w:name w:val="Bordered - Accent 2"/>
    <w:next w:val="904"/>
    <w:link w:val="745"/>
    <w:uiPriority w:val="99"/>
    <w:rPr>
      <w:lang w:val="ru-RU" w:eastAsia="zh-CN" w:bidi="ar-SA"/>
    </w:rPr>
    <w:tblPr/>
  </w:style>
  <w:style w:type="table" w:styleId="905">
    <w:name w:val="Bordered - Accent 3"/>
    <w:next w:val="905"/>
    <w:link w:val="745"/>
    <w:uiPriority w:val="99"/>
    <w:rPr>
      <w:lang w:val="ru-RU" w:eastAsia="zh-CN" w:bidi="ar-SA"/>
    </w:rPr>
    <w:tblPr/>
  </w:style>
  <w:style w:type="table" w:styleId="906">
    <w:name w:val="Bordered - Accent 4"/>
    <w:next w:val="906"/>
    <w:link w:val="745"/>
    <w:uiPriority w:val="99"/>
    <w:rPr>
      <w:lang w:val="ru-RU" w:eastAsia="zh-CN" w:bidi="ar-SA"/>
    </w:rPr>
    <w:tblPr/>
  </w:style>
  <w:style w:type="table" w:styleId="907">
    <w:name w:val="Bordered - Accent 5"/>
    <w:next w:val="907"/>
    <w:link w:val="745"/>
    <w:uiPriority w:val="99"/>
    <w:rPr>
      <w:lang w:val="ru-RU" w:eastAsia="zh-CN" w:bidi="ar-SA"/>
    </w:rPr>
    <w:tblPr/>
  </w:style>
  <w:style w:type="table" w:styleId="908">
    <w:name w:val="Bordered - Accent 6"/>
    <w:next w:val="908"/>
    <w:link w:val="745"/>
    <w:uiPriority w:val="99"/>
    <w:rPr>
      <w:lang w:val="ru-RU" w:eastAsia="zh-CN" w:bidi="ar-SA"/>
    </w:rPr>
    <w:tblPr/>
  </w:style>
  <w:style w:type="character" w:styleId="909">
    <w:name w:val="Гиперссылка"/>
    <w:next w:val="909"/>
    <w:link w:val="745"/>
    <w:uiPriority w:val="99"/>
    <w:rPr>
      <w:rFonts w:cs="Times New Roman"/>
      <w:color w:val="0000ff"/>
      <w:u w:val="single"/>
    </w:rPr>
  </w:style>
  <w:style w:type="paragraph" w:styleId="910">
    <w:name w:val="Текст сноски"/>
    <w:basedOn w:val="745"/>
    <w:next w:val="910"/>
    <w:link w:val="911"/>
    <w:uiPriority w:val="99"/>
    <w:unhideWhenUsed/>
    <w:pPr>
      <w:spacing w:after="40" w:line="240" w:lineRule="auto"/>
    </w:pPr>
    <w:rPr>
      <w:sz w:val="18"/>
    </w:rPr>
  </w:style>
  <w:style w:type="character" w:styleId="911">
    <w:name w:val="Текст сноски Знак"/>
    <w:next w:val="911"/>
    <w:link w:val="910"/>
    <w:uiPriority w:val="99"/>
    <w:rPr>
      <w:sz w:val="18"/>
    </w:rPr>
  </w:style>
  <w:style w:type="character" w:styleId="912">
    <w:name w:val="Знак сноски"/>
    <w:next w:val="912"/>
    <w:link w:val="745"/>
    <w:uiPriority w:val="99"/>
    <w:unhideWhenUsed/>
    <w:rPr>
      <w:vertAlign w:val="superscript"/>
    </w:rPr>
  </w:style>
  <w:style w:type="paragraph" w:styleId="913">
    <w:name w:val="Текст концевой сноски"/>
    <w:basedOn w:val="745"/>
    <w:next w:val="913"/>
    <w:link w:val="914"/>
    <w:uiPriority w:val="99"/>
    <w:semiHidden/>
    <w:unhideWhenUsed/>
    <w:pPr>
      <w:spacing w:after="0" w:line="240" w:lineRule="auto"/>
    </w:pPr>
    <w:rPr>
      <w:sz w:val="20"/>
    </w:rPr>
  </w:style>
  <w:style w:type="character" w:styleId="914">
    <w:name w:val="Текст концевой сноски Знак"/>
    <w:next w:val="914"/>
    <w:link w:val="913"/>
    <w:uiPriority w:val="99"/>
    <w:rPr>
      <w:sz w:val="20"/>
    </w:rPr>
  </w:style>
  <w:style w:type="character" w:styleId="915">
    <w:name w:val="Знак концевой сноски"/>
    <w:next w:val="915"/>
    <w:link w:val="745"/>
    <w:uiPriority w:val="99"/>
    <w:semiHidden/>
    <w:unhideWhenUsed/>
    <w:rPr>
      <w:vertAlign w:val="superscript"/>
    </w:rPr>
  </w:style>
  <w:style w:type="paragraph" w:styleId="916">
    <w:name w:val="Оглавление 1"/>
    <w:basedOn w:val="745"/>
    <w:next w:val="745"/>
    <w:link w:val="745"/>
    <w:uiPriority w:val="39"/>
    <w:unhideWhenUsed/>
    <w:pPr>
      <w:ind w:left="0" w:right="0" w:firstLine="0"/>
      <w:spacing w:after="57"/>
    </w:pPr>
  </w:style>
  <w:style w:type="paragraph" w:styleId="917">
    <w:name w:val="Оглавление 2"/>
    <w:basedOn w:val="745"/>
    <w:next w:val="745"/>
    <w:link w:val="745"/>
    <w:uiPriority w:val="39"/>
    <w:unhideWhenUsed/>
    <w:pPr>
      <w:ind w:left="283" w:right="0" w:firstLine="0"/>
      <w:spacing w:after="57"/>
    </w:pPr>
  </w:style>
  <w:style w:type="paragraph" w:styleId="918">
    <w:name w:val="Оглавление 3"/>
    <w:basedOn w:val="745"/>
    <w:next w:val="745"/>
    <w:link w:val="745"/>
    <w:uiPriority w:val="39"/>
    <w:unhideWhenUsed/>
    <w:pPr>
      <w:ind w:left="567" w:right="0" w:firstLine="0"/>
      <w:spacing w:after="57"/>
    </w:pPr>
  </w:style>
  <w:style w:type="paragraph" w:styleId="919">
    <w:name w:val="Оглавление 4"/>
    <w:basedOn w:val="745"/>
    <w:next w:val="745"/>
    <w:link w:val="745"/>
    <w:uiPriority w:val="39"/>
    <w:unhideWhenUsed/>
    <w:pPr>
      <w:ind w:left="850" w:right="0" w:firstLine="0"/>
      <w:spacing w:after="57"/>
    </w:pPr>
  </w:style>
  <w:style w:type="paragraph" w:styleId="920">
    <w:name w:val="Оглавление 5"/>
    <w:basedOn w:val="745"/>
    <w:next w:val="745"/>
    <w:link w:val="745"/>
    <w:uiPriority w:val="39"/>
    <w:unhideWhenUsed/>
    <w:pPr>
      <w:ind w:left="1134" w:right="0" w:firstLine="0"/>
      <w:spacing w:after="57"/>
    </w:pPr>
  </w:style>
  <w:style w:type="paragraph" w:styleId="921">
    <w:name w:val="Оглавление 6"/>
    <w:basedOn w:val="745"/>
    <w:next w:val="745"/>
    <w:link w:val="745"/>
    <w:uiPriority w:val="39"/>
    <w:unhideWhenUsed/>
    <w:pPr>
      <w:ind w:left="1417" w:right="0" w:firstLine="0"/>
      <w:spacing w:after="57"/>
    </w:pPr>
  </w:style>
  <w:style w:type="paragraph" w:styleId="922">
    <w:name w:val="Оглавление 7"/>
    <w:basedOn w:val="745"/>
    <w:next w:val="745"/>
    <w:link w:val="745"/>
    <w:uiPriority w:val="39"/>
    <w:unhideWhenUsed/>
    <w:pPr>
      <w:ind w:left="1701" w:right="0" w:firstLine="0"/>
      <w:spacing w:after="57"/>
    </w:pPr>
  </w:style>
  <w:style w:type="paragraph" w:styleId="923">
    <w:name w:val="Оглавление 8"/>
    <w:basedOn w:val="745"/>
    <w:next w:val="745"/>
    <w:link w:val="745"/>
    <w:uiPriority w:val="39"/>
    <w:unhideWhenUsed/>
    <w:pPr>
      <w:ind w:left="1984" w:right="0" w:firstLine="0"/>
      <w:spacing w:after="57"/>
    </w:pPr>
  </w:style>
  <w:style w:type="paragraph" w:styleId="924">
    <w:name w:val="Оглавление 9"/>
    <w:basedOn w:val="745"/>
    <w:next w:val="745"/>
    <w:link w:val="745"/>
    <w:uiPriority w:val="39"/>
    <w:unhideWhenUsed/>
    <w:pPr>
      <w:ind w:left="2268" w:right="0" w:firstLine="0"/>
      <w:spacing w:after="57"/>
    </w:pPr>
  </w:style>
  <w:style w:type="paragraph" w:styleId="925">
    <w:name w:val="Заголовок оглавления"/>
    <w:next w:val="925"/>
    <w:link w:val="745"/>
    <w:uiPriority w:val="39"/>
    <w:unhideWhenUsed/>
    <w:rPr>
      <w:lang w:val="ru-RU" w:eastAsia="zh-CN" w:bidi="ar-SA"/>
    </w:rPr>
  </w:style>
  <w:style w:type="paragraph" w:styleId="926">
    <w:name w:val="Перечень рисунков"/>
    <w:basedOn w:val="745"/>
    <w:next w:val="745"/>
    <w:link w:val="745"/>
    <w:uiPriority w:val="99"/>
    <w:unhideWhenUsed/>
    <w:pPr>
      <w:spacing w:after="0" w:afterAutospacing="0"/>
    </w:pPr>
  </w:style>
  <w:style w:type="character" w:styleId="927">
    <w:name w:val="Верхний колонтитул Знак"/>
    <w:next w:val="927"/>
    <w:link w:val="777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28">
    <w:name w:val="Основной текст 2"/>
    <w:basedOn w:val="745"/>
    <w:next w:val="928"/>
    <w:link w:val="929"/>
    <w:uiPriority w:val="99"/>
    <w:pPr>
      <w:jc w:val="both"/>
    </w:pPr>
  </w:style>
  <w:style w:type="character" w:styleId="929">
    <w:name w:val="Основной текст 2 Знак"/>
    <w:next w:val="929"/>
    <w:link w:val="928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30">
    <w:name w:val="Основной текст 3"/>
    <w:basedOn w:val="745"/>
    <w:next w:val="930"/>
    <w:link w:val="931"/>
    <w:uiPriority w:val="99"/>
    <w:pPr>
      <w:jc w:val="center"/>
    </w:pPr>
    <w:rPr>
      <w:b/>
      <w:bCs/>
    </w:rPr>
  </w:style>
  <w:style w:type="character" w:styleId="931">
    <w:name w:val="Основной текст 3 Знак"/>
    <w:next w:val="931"/>
    <w:link w:val="930"/>
    <w:uiPriority w:val="99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32">
    <w:name w:val="Текст выноски"/>
    <w:basedOn w:val="745"/>
    <w:next w:val="932"/>
    <w:link w:val="933"/>
    <w:uiPriority w:val="99"/>
    <w:semiHidden/>
    <w:unhideWhenUsed/>
    <w:rPr>
      <w:rFonts w:ascii="Tahoma" w:hAnsi="Tahoma" w:cs="Tahoma"/>
      <w:sz w:val="16"/>
      <w:szCs w:val="16"/>
    </w:rPr>
  </w:style>
  <w:style w:type="character" w:styleId="933">
    <w:name w:val="Текст выноски Знак"/>
    <w:next w:val="933"/>
    <w:link w:val="932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34">
    <w:name w:val="Рецензия"/>
    <w:next w:val="934"/>
    <w:link w:val="745"/>
    <w:hidden/>
    <w:uiPriority w:val="99"/>
    <w:semiHidden/>
    <w:rPr>
      <w:rFonts w:ascii="Times New Roman" w:hAnsi="Times New Roman" w:eastAsia="Times New Roman"/>
      <w:sz w:val="28"/>
      <w:szCs w:val="28"/>
      <w:lang w:val="ru-RU" w:eastAsia="ru-RU" w:bidi="ar-SA"/>
    </w:rPr>
  </w:style>
  <w:style w:type="paragraph" w:styleId="935">
    <w:name w:val="Default"/>
    <w:next w:val="935"/>
    <w:link w:val="745"/>
    <w:rPr>
      <w:rFonts w:ascii="Arial" w:hAnsi="Arial" w:cs="Arial"/>
      <w:color w:val="000000"/>
      <w:sz w:val="24"/>
      <w:szCs w:val="24"/>
      <w:lang w:val="ru-RU" w:eastAsia="en-US" w:bidi="ar-SA"/>
    </w:rPr>
  </w:style>
  <w:style w:type="character" w:styleId="936">
    <w:name w:val="Строгий"/>
    <w:next w:val="936"/>
    <w:link w:val="745"/>
    <w:uiPriority w:val="22"/>
    <w:qFormat/>
    <w:rPr>
      <w:b/>
      <w:bCs/>
    </w:rPr>
  </w:style>
  <w:style w:type="character" w:styleId="937" w:default="1">
    <w:name w:val="Default Paragraph Font"/>
    <w:uiPriority w:val="1"/>
    <w:semiHidden/>
    <w:unhideWhenUsed/>
  </w:style>
  <w:style w:type="numbering" w:styleId="938" w:default="1">
    <w:name w:val="No List"/>
    <w:uiPriority w:val="99"/>
    <w:semiHidden/>
    <w:unhideWhenUsed/>
  </w:style>
  <w:style w:type="table" w:styleId="939" w:default="1">
    <w:name w:val="Normal Table"/>
    <w:uiPriority w:val="99"/>
    <w:semiHidden/>
    <w:unhideWhenUsed/>
    <w:tblPr/>
  </w:style>
  <w:style w:type="paragraph" w:styleId="940" w:customStyle="1">
    <w:name w:val="Table Paragraph"/>
    <w:basedOn w:val="836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41" w:customStyle="1">
    <w:name w:val="Body Text"/>
    <w:basedOn w:val="836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mailto:d07@edu.gov.ru" TargetMode="External"/><Relationship Id="rId11" Type="http://schemas.openxmlformats.org/officeDocument/2006/relationships/hyperlink" Target="https://edu54.ru/videocast/view/1574834" TargetMode="External"/><Relationship Id="rId12" Type="http://schemas.openxmlformats.org/officeDocument/2006/relationships/hyperlink" Target="https://edu54.ru/videocast/view/157483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PNO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Татьяна Владимировна</dc:creator>
  <cp:lastModifiedBy>user</cp:lastModifiedBy>
  <cp:revision>17</cp:revision>
  <dcterms:created xsi:type="dcterms:W3CDTF">2024-01-09T08:14:00Z</dcterms:created>
  <dcterms:modified xsi:type="dcterms:W3CDTF">2026-09-10T02:26:16Z</dcterms:modified>
  <cp:version>917504</cp:version>
</cp:coreProperties>
</file>